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DB0D" w14:textId="0CD7EA43" w:rsidR="00DB6F05" w:rsidRDefault="001D04AB" w:rsidP="001D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DB6F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simplest complete</w:t>
      </w:r>
      <w:r w:rsidR="00834365">
        <w:rPr>
          <w:rFonts w:ascii="Times New Roman" w:hAnsi="Times New Roman" w:cs="Times New Roman"/>
          <w:b/>
          <w:sz w:val="24"/>
          <w:szCs w:val="24"/>
        </w:rPr>
        <w:t xml:space="preserve"> definition of CLEP.</w:t>
      </w:r>
    </w:p>
    <w:p w14:paraId="48B273EC" w14:textId="27C82422" w:rsidR="0039742D" w:rsidRPr="001C7836" w:rsidRDefault="00774022" w:rsidP="001C783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6167">
        <w:rPr>
          <w:rFonts w:ascii="Times New Roman" w:eastAsia="MS Mincho" w:hAnsi="Times New Roman" w:cs="Times New Roman"/>
          <w:sz w:val="24"/>
          <w:szCs w:val="24"/>
          <w:lang w:eastAsia="en-US"/>
        </w:rPr>
        <w:t>Customer Lowered Electricity Price (CLEP)</w:t>
      </w:r>
      <w:r w:rsidR="00502034">
        <w:rPr>
          <w:rStyle w:val="FootnoteReference"/>
          <w:rFonts w:ascii="Times New Roman" w:eastAsia="MS Mincho" w:hAnsi="Times New Roman" w:cs="Times New Roman"/>
          <w:sz w:val="24"/>
          <w:szCs w:val="24"/>
          <w:lang w:eastAsia="en-US"/>
        </w:rPr>
        <w:footnoteReference w:id="1"/>
      </w:r>
      <w:r w:rsidRPr="00056167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8343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is a </w:t>
      </w:r>
      <w:r w:rsidR="004A7FF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novel </w:t>
      </w:r>
      <w:r w:rsidR="008A12FF">
        <w:rPr>
          <w:rFonts w:ascii="Times New Roman" w:eastAsia="MS Mincho" w:hAnsi="Times New Roman" w:cs="Times New Roman"/>
          <w:sz w:val="24"/>
          <w:szCs w:val="24"/>
          <w:lang w:eastAsia="en-US"/>
        </w:rPr>
        <w:t>Variable Peak Pricing</w:t>
      </w:r>
      <w:r w:rsidR="00DD096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4A7FFC">
        <w:rPr>
          <w:rFonts w:ascii="Times New Roman" w:eastAsia="MS Mincho" w:hAnsi="Times New Roman" w:cs="Times New Roman"/>
          <w:sz w:val="24"/>
          <w:szCs w:val="24"/>
          <w:lang w:eastAsia="en-US"/>
        </w:rPr>
        <w:t>(</w:t>
      </w:r>
      <w:r w:rsidR="00371442">
        <w:rPr>
          <w:rFonts w:ascii="Times New Roman" w:eastAsia="MS Mincho" w:hAnsi="Times New Roman" w:cs="Times New Roman"/>
          <w:sz w:val="24"/>
          <w:szCs w:val="24"/>
          <w:lang w:eastAsia="en-US"/>
        </w:rPr>
        <w:t>VPP</w:t>
      </w:r>
      <w:r w:rsidR="004A7FFC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  <w:r w:rsidRPr="00056167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rate</w:t>
      </w:r>
      <w:r w:rsidR="004D4F52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design</w:t>
      </w:r>
      <w:r w:rsidR="001C7836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  <w:r w:rsidR="00DD096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D0965" w:rsidRPr="0036741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D096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C78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102C2">
        <w:rPr>
          <w:rFonts w:ascii="Times New Roman" w:hAnsi="Times New Roman" w:cs="Times New Roman"/>
          <w:bCs/>
          <w:sz w:val="24"/>
          <w:szCs w:val="24"/>
        </w:rPr>
        <w:t xml:space="preserve">CLEP has </w:t>
      </w:r>
      <w:r w:rsidR="001C7836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514D7C">
        <w:rPr>
          <w:rFonts w:ascii="Times New Roman" w:hAnsi="Times New Roman" w:cs="Times New Roman"/>
          <w:bCs/>
          <w:sz w:val="24"/>
          <w:szCs w:val="24"/>
        </w:rPr>
        <w:t>a</w:t>
      </w:r>
      <w:r w:rsidR="001C7836">
        <w:rPr>
          <w:rFonts w:ascii="Times New Roman" w:hAnsi="Times New Roman" w:cs="Times New Roman"/>
          <w:bCs/>
          <w:sz w:val="24"/>
          <w:szCs w:val="24"/>
        </w:rPr>
        <w:t xml:space="preserve"> novel</w:t>
      </w:r>
      <w:r w:rsidR="0007700B">
        <w:rPr>
          <w:rFonts w:ascii="Times New Roman" w:hAnsi="Times New Roman" w:cs="Times New Roman"/>
          <w:bCs/>
          <w:sz w:val="24"/>
          <w:szCs w:val="24"/>
        </w:rPr>
        <w:t xml:space="preserve"> TOU part and a</w:t>
      </w:r>
      <w:r w:rsidR="001C7836">
        <w:rPr>
          <w:rFonts w:ascii="Times New Roman" w:hAnsi="Times New Roman" w:cs="Times New Roman"/>
          <w:bCs/>
          <w:sz w:val="24"/>
          <w:szCs w:val="24"/>
        </w:rPr>
        <w:t xml:space="preserve"> novel</w:t>
      </w:r>
      <w:r w:rsidR="0007700B">
        <w:rPr>
          <w:rFonts w:ascii="Times New Roman" w:hAnsi="Times New Roman" w:cs="Times New Roman"/>
          <w:bCs/>
          <w:sz w:val="24"/>
          <w:szCs w:val="24"/>
        </w:rPr>
        <w:t xml:space="preserve"> Real Time </w:t>
      </w:r>
      <w:bookmarkStart w:id="0" w:name="_Hlk59293051"/>
      <w:r w:rsidR="004C348D">
        <w:rPr>
          <w:rFonts w:ascii="Times New Roman" w:hAnsi="Times New Roman" w:cs="Times New Roman"/>
          <w:bCs/>
          <w:sz w:val="24"/>
          <w:szCs w:val="24"/>
        </w:rPr>
        <w:t>Pricing</w:t>
      </w:r>
      <w:r w:rsidR="0007700B">
        <w:rPr>
          <w:rFonts w:ascii="Times New Roman" w:hAnsi="Times New Roman" w:cs="Times New Roman"/>
          <w:bCs/>
          <w:sz w:val="24"/>
          <w:szCs w:val="24"/>
        </w:rPr>
        <w:t xml:space="preserve"> (RT</w:t>
      </w:r>
      <w:r w:rsidR="004C348D">
        <w:rPr>
          <w:rFonts w:ascii="Times New Roman" w:hAnsi="Times New Roman" w:cs="Times New Roman"/>
          <w:bCs/>
          <w:sz w:val="24"/>
          <w:szCs w:val="24"/>
        </w:rPr>
        <w:t>P</w:t>
      </w:r>
      <w:r w:rsidR="0007700B">
        <w:rPr>
          <w:rFonts w:ascii="Times New Roman" w:hAnsi="Times New Roman" w:cs="Times New Roman"/>
          <w:bCs/>
          <w:sz w:val="24"/>
          <w:szCs w:val="24"/>
        </w:rPr>
        <w:t xml:space="preserve">) </w:t>
      </w:r>
      <w:bookmarkEnd w:id="0"/>
      <w:r w:rsidR="0007700B">
        <w:rPr>
          <w:rFonts w:ascii="Times New Roman" w:hAnsi="Times New Roman" w:cs="Times New Roman"/>
          <w:bCs/>
          <w:sz w:val="24"/>
          <w:szCs w:val="24"/>
        </w:rPr>
        <w:t>part</w:t>
      </w:r>
      <w:r w:rsidR="00550F5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8BE4326" w14:textId="3DBB1BE5" w:rsidR="002F4AFD" w:rsidRPr="00AC1DCD" w:rsidRDefault="00550F56" w:rsidP="00AC1D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1DCD">
        <w:rPr>
          <w:rFonts w:ascii="Times New Roman" w:hAnsi="Times New Roman" w:cs="Times New Roman"/>
          <w:bCs/>
          <w:sz w:val="24"/>
          <w:szCs w:val="24"/>
        </w:rPr>
        <w:t>CLEPm is</w:t>
      </w:r>
      <w:r w:rsidR="00B10FD6" w:rsidRPr="00AC1DCD">
        <w:rPr>
          <w:rFonts w:ascii="Times New Roman" w:hAnsi="Times New Roman" w:cs="Times New Roman"/>
          <w:bCs/>
          <w:sz w:val="24"/>
          <w:szCs w:val="24"/>
        </w:rPr>
        <w:t xml:space="preserve"> like the </w:t>
      </w:r>
      <w:r w:rsidR="0039742D" w:rsidRPr="00AC1DCD">
        <w:rPr>
          <w:rFonts w:ascii="Times New Roman" w:hAnsi="Times New Roman" w:cs="Times New Roman"/>
          <w:bCs/>
          <w:sz w:val="24"/>
          <w:szCs w:val="24"/>
        </w:rPr>
        <w:t xml:space="preserve">most common </w:t>
      </w:r>
      <w:r w:rsidRPr="00AC1DCD">
        <w:rPr>
          <w:rFonts w:ascii="Times New Roman" w:hAnsi="Times New Roman" w:cs="Times New Roman"/>
          <w:bCs/>
          <w:sz w:val="24"/>
          <w:szCs w:val="24"/>
        </w:rPr>
        <w:t xml:space="preserve">kind of </w:t>
      </w:r>
      <w:r w:rsidR="0039742D" w:rsidRPr="00AC1DCD">
        <w:rPr>
          <w:rFonts w:ascii="Times New Roman" w:hAnsi="Times New Roman" w:cs="Times New Roman"/>
          <w:bCs/>
          <w:sz w:val="24"/>
          <w:szCs w:val="24"/>
        </w:rPr>
        <w:t>time-of-use pricing (</w:t>
      </w:r>
      <w:r w:rsidRPr="00AC1DCD">
        <w:rPr>
          <w:rFonts w:ascii="Times New Roman" w:hAnsi="Times New Roman" w:cs="Times New Roman"/>
          <w:bCs/>
          <w:sz w:val="24"/>
          <w:szCs w:val="24"/>
        </w:rPr>
        <w:t>TOU</w:t>
      </w:r>
      <w:r w:rsidR="0039742D" w:rsidRPr="00AC1DCD">
        <w:rPr>
          <w:rFonts w:ascii="Times New Roman" w:hAnsi="Times New Roman" w:cs="Times New Roman"/>
          <w:bCs/>
          <w:sz w:val="24"/>
          <w:szCs w:val="24"/>
        </w:rPr>
        <w:t>)</w:t>
      </w:r>
      <w:r w:rsidRPr="00AC1DCD">
        <w:rPr>
          <w:rFonts w:ascii="Times New Roman" w:hAnsi="Times New Roman" w:cs="Times New Roman"/>
          <w:bCs/>
          <w:sz w:val="24"/>
          <w:szCs w:val="24"/>
        </w:rPr>
        <w:t xml:space="preserve"> rate</w:t>
      </w:r>
      <w:r w:rsidR="00367982" w:rsidRPr="00AC1DCD">
        <w:rPr>
          <w:rFonts w:ascii="Times New Roman" w:hAnsi="Times New Roman" w:cs="Times New Roman"/>
          <w:bCs/>
          <w:sz w:val="24"/>
          <w:szCs w:val="24"/>
        </w:rPr>
        <w:t xml:space="preserve">: it increases the price of a kWh by </w:t>
      </w:r>
      <w:r w:rsidR="00910342" w:rsidRPr="00AC1DCD">
        <w:rPr>
          <w:rFonts w:ascii="Times New Roman" w:hAnsi="Times New Roman" w:cs="Times New Roman"/>
          <w:bCs/>
          <w:sz w:val="24"/>
          <w:szCs w:val="24"/>
        </w:rPr>
        <w:t>a constant</w:t>
      </w:r>
      <w:r w:rsidR="00367982" w:rsidRPr="00AC1DCD">
        <w:rPr>
          <w:rFonts w:ascii="Times New Roman" w:hAnsi="Times New Roman" w:cs="Times New Roman"/>
          <w:bCs/>
          <w:sz w:val="24"/>
          <w:szCs w:val="24"/>
        </w:rPr>
        <w:t xml:space="preserve"> amount throughout </w:t>
      </w:r>
      <w:r w:rsidR="009349A9" w:rsidRPr="00AC1DC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42421" w:rsidRPr="00AC1DCD">
        <w:rPr>
          <w:rFonts w:ascii="Times New Roman" w:hAnsi="Times New Roman" w:cs="Times New Roman"/>
          <w:bCs/>
          <w:sz w:val="24"/>
          <w:szCs w:val="24"/>
        </w:rPr>
        <w:t xml:space="preserve">utility’s </w:t>
      </w:r>
      <w:r w:rsidR="009349A9" w:rsidRPr="00AC1DCD">
        <w:rPr>
          <w:rFonts w:ascii="Times New Roman" w:hAnsi="Times New Roman" w:cs="Times New Roman"/>
          <w:bCs/>
          <w:sz w:val="24"/>
          <w:szCs w:val="24"/>
        </w:rPr>
        <w:t>peak hours of the year</w:t>
      </w:r>
      <w:r w:rsidR="00B50C68" w:rsidRPr="00AC1DCD">
        <w:rPr>
          <w:rFonts w:ascii="Times New Roman" w:hAnsi="Times New Roman" w:cs="Times New Roman"/>
          <w:bCs/>
          <w:sz w:val="24"/>
          <w:szCs w:val="24"/>
        </w:rPr>
        <w:t>.</w:t>
      </w:r>
      <w:r w:rsidR="00B50C68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</w:p>
    <w:p w14:paraId="21627EBB" w14:textId="21AA5965" w:rsidR="0055389C" w:rsidRPr="00AC1DCD" w:rsidRDefault="0055389C" w:rsidP="00AC1D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AC1DCD">
        <w:rPr>
          <w:rFonts w:ascii="Times New Roman" w:hAnsi="Times New Roman" w:cs="Times New Roman"/>
          <w:bCs/>
          <w:sz w:val="24"/>
          <w:szCs w:val="24"/>
        </w:rPr>
        <w:t>CLEP5 plus the fixed price</w:t>
      </w:r>
      <w:r w:rsidR="00F83B54" w:rsidRPr="00AC1DCD">
        <w:rPr>
          <w:rFonts w:ascii="Times New Roman" w:hAnsi="Times New Roman" w:cs="Times New Roman"/>
          <w:bCs/>
          <w:sz w:val="24"/>
          <w:szCs w:val="24"/>
        </w:rPr>
        <w:t xml:space="preserve"> for electricity set by ENO’s rates </w:t>
      </w:r>
      <w:r w:rsidR="004100D3">
        <w:rPr>
          <w:rFonts w:ascii="Times New Roman" w:hAnsi="Times New Roman" w:cs="Times New Roman"/>
          <w:bCs/>
          <w:sz w:val="24"/>
          <w:szCs w:val="24"/>
        </w:rPr>
        <w:t>equals</w:t>
      </w:r>
      <w:r w:rsidR="00F83B54" w:rsidRPr="00AC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36B" w:rsidRPr="00AC1DCD">
        <w:rPr>
          <w:rFonts w:ascii="Times New Roman" w:hAnsi="Times New Roman" w:cs="Times New Roman"/>
          <w:bCs/>
          <w:sz w:val="24"/>
          <w:szCs w:val="24"/>
        </w:rPr>
        <w:t>a</w:t>
      </w:r>
      <w:r w:rsidR="00F83B54" w:rsidRPr="00AC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48D">
        <w:rPr>
          <w:rFonts w:ascii="Times New Roman" w:hAnsi="Times New Roman" w:cs="Times New Roman"/>
          <w:bCs/>
          <w:sz w:val="24"/>
          <w:szCs w:val="24"/>
        </w:rPr>
        <w:t>RTP</w:t>
      </w:r>
      <w:r w:rsidR="0050548D">
        <w:rPr>
          <w:rFonts w:ascii="Times New Roman" w:hAnsi="Times New Roman" w:cs="Times New Roman"/>
          <w:bCs/>
          <w:sz w:val="24"/>
          <w:szCs w:val="24"/>
        </w:rPr>
        <w:t xml:space="preserve"> rate design.</w:t>
      </w:r>
    </w:p>
    <w:p w14:paraId="6EAB904D" w14:textId="694AAC9B" w:rsidR="002F1798" w:rsidRPr="00AC1DCD" w:rsidRDefault="002F1798" w:rsidP="00AC1D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1DCD">
        <w:rPr>
          <w:rFonts w:ascii="Times New Roman" w:hAnsi="Times New Roman" w:cs="Times New Roman"/>
          <w:bCs/>
          <w:sz w:val="24"/>
          <w:szCs w:val="24"/>
        </w:rPr>
        <w:t xml:space="preserve">However, CLEP is a bit more sophisticated than </w:t>
      </w:r>
      <w:r w:rsidR="0025025B" w:rsidRPr="00AC1DCD">
        <w:rPr>
          <w:rFonts w:ascii="Times New Roman" w:hAnsi="Times New Roman" w:cs="Times New Roman"/>
          <w:bCs/>
          <w:sz w:val="24"/>
          <w:szCs w:val="24"/>
        </w:rPr>
        <w:t>any other</w:t>
      </w:r>
      <w:r w:rsidRPr="00AC1DCD">
        <w:rPr>
          <w:rFonts w:ascii="Times New Roman" w:hAnsi="Times New Roman" w:cs="Times New Roman"/>
          <w:bCs/>
          <w:sz w:val="24"/>
          <w:szCs w:val="24"/>
        </w:rPr>
        <w:t xml:space="preserve"> VPP in </w:t>
      </w:r>
      <w:r w:rsidR="00694D44">
        <w:rPr>
          <w:rFonts w:ascii="Times New Roman" w:hAnsi="Times New Roman" w:cs="Times New Roman"/>
          <w:bCs/>
          <w:sz w:val="24"/>
          <w:szCs w:val="24"/>
        </w:rPr>
        <w:t>these</w:t>
      </w:r>
      <w:r w:rsidRPr="00AC1DCD">
        <w:rPr>
          <w:rFonts w:ascii="Times New Roman" w:hAnsi="Times New Roman" w:cs="Times New Roman"/>
          <w:bCs/>
          <w:sz w:val="24"/>
          <w:szCs w:val="24"/>
        </w:rPr>
        <w:t xml:space="preserve"> ways:</w:t>
      </w:r>
    </w:p>
    <w:p w14:paraId="6A356B5D" w14:textId="7D73076E" w:rsidR="002F1798" w:rsidRPr="00AC1DCD" w:rsidRDefault="002F1798" w:rsidP="00AC1D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1DCD">
        <w:rPr>
          <w:rFonts w:ascii="Times New Roman" w:hAnsi="Times New Roman" w:cs="Times New Roman"/>
          <w:bCs/>
          <w:sz w:val="24"/>
          <w:szCs w:val="24"/>
        </w:rPr>
        <w:t xml:space="preserve">CLEPm </w:t>
      </w:r>
      <w:r w:rsidR="004558F7" w:rsidRPr="00AC1DCD">
        <w:rPr>
          <w:rFonts w:ascii="Times New Roman" w:hAnsi="Times New Roman" w:cs="Times New Roman"/>
          <w:bCs/>
          <w:sz w:val="24"/>
          <w:szCs w:val="24"/>
        </w:rPr>
        <w:t xml:space="preserve">charges every customer </w:t>
      </w:r>
      <w:r w:rsidR="00627033" w:rsidRPr="00AC1DCD">
        <w:rPr>
          <w:rFonts w:ascii="Times New Roman" w:hAnsi="Times New Roman" w:cs="Times New Roman"/>
          <w:bCs/>
          <w:sz w:val="24"/>
          <w:szCs w:val="24"/>
        </w:rPr>
        <w:t xml:space="preserve">50¢/kWh </w:t>
      </w:r>
      <w:r w:rsidR="00174B5D" w:rsidRPr="00AC1DCD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0B6588" w:rsidRPr="00AC1DCD">
        <w:rPr>
          <w:rFonts w:ascii="Times New Roman" w:hAnsi="Times New Roman" w:cs="Times New Roman"/>
          <w:bCs/>
          <w:sz w:val="24"/>
          <w:szCs w:val="24"/>
        </w:rPr>
        <w:t xml:space="preserve">purchases </w:t>
      </w:r>
      <w:r w:rsidR="00627033" w:rsidRPr="00AC1DCD">
        <w:rPr>
          <w:rFonts w:ascii="Times New Roman" w:hAnsi="Times New Roman" w:cs="Times New Roman"/>
          <w:bCs/>
          <w:sz w:val="24"/>
          <w:szCs w:val="24"/>
        </w:rPr>
        <w:t xml:space="preserve">during peak times and zero </w:t>
      </w:r>
      <w:r w:rsidR="00736F4D" w:rsidRPr="00AC1DCD">
        <w:rPr>
          <w:rFonts w:ascii="Times New Roman" w:hAnsi="Times New Roman" w:cs="Times New Roman"/>
          <w:bCs/>
          <w:sz w:val="24"/>
          <w:szCs w:val="24"/>
        </w:rPr>
        <w:t>at other times</w:t>
      </w:r>
      <w:r w:rsidR="005E117B" w:rsidRPr="00AC1DCD">
        <w:rPr>
          <w:rFonts w:ascii="Times New Roman" w:hAnsi="Times New Roman" w:cs="Times New Roman"/>
          <w:bCs/>
          <w:sz w:val="24"/>
          <w:szCs w:val="24"/>
        </w:rPr>
        <w:t>;</w:t>
      </w:r>
      <w:r w:rsidR="009004C3" w:rsidRPr="00AC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7B" w:rsidRPr="00AC1DCD">
        <w:rPr>
          <w:rFonts w:ascii="Times New Roman" w:hAnsi="Times New Roman" w:cs="Times New Roman"/>
          <w:bCs/>
          <w:sz w:val="24"/>
          <w:szCs w:val="24"/>
        </w:rPr>
        <w:t xml:space="preserve">the novel </w:t>
      </w:r>
      <w:r w:rsidR="00A25481" w:rsidRPr="00AC1DCD">
        <w:rPr>
          <w:rFonts w:ascii="Times New Roman" w:hAnsi="Times New Roman" w:cs="Times New Roman"/>
          <w:bCs/>
          <w:sz w:val="24"/>
          <w:szCs w:val="24"/>
        </w:rPr>
        <w:t xml:space="preserve">ideas are: </w:t>
      </w:r>
      <w:r w:rsidR="000B6588" w:rsidRPr="00AC1DCD">
        <w:rPr>
          <w:rFonts w:ascii="Times New Roman" w:hAnsi="Times New Roman" w:cs="Times New Roman"/>
          <w:bCs/>
          <w:sz w:val="24"/>
          <w:szCs w:val="24"/>
        </w:rPr>
        <w:t xml:space="preserve">i) </w:t>
      </w:r>
      <w:r w:rsidR="00A25481" w:rsidRPr="00AC1DCD">
        <w:rPr>
          <w:rFonts w:ascii="Times New Roman" w:hAnsi="Times New Roman" w:cs="Times New Roman"/>
          <w:bCs/>
          <w:sz w:val="24"/>
          <w:szCs w:val="24"/>
        </w:rPr>
        <w:t>CLEP</w:t>
      </w:r>
      <w:r w:rsidR="005E117B" w:rsidRPr="00AC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4C3" w:rsidRPr="00AC1DCD">
        <w:rPr>
          <w:rFonts w:ascii="Times New Roman" w:hAnsi="Times New Roman" w:cs="Times New Roman"/>
          <w:bCs/>
          <w:sz w:val="24"/>
          <w:szCs w:val="24"/>
        </w:rPr>
        <w:t xml:space="preserve">pays for </w:t>
      </w:r>
      <w:r w:rsidR="009004C3" w:rsidRPr="00282BAA">
        <w:rPr>
          <w:rFonts w:ascii="Times New Roman" w:hAnsi="Times New Roman" w:cs="Times New Roman"/>
          <w:bCs/>
          <w:i/>
          <w:iCs/>
          <w:sz w:val="24"/>
          <w:szCs w:val="24"/>
        </w:rPr>
        <w:t>delivered</w:t>
      </w:r>
      <w:r w:rsidR="009004C3" w:rsidRPr="00AC1DCD">
        <w:rPr>
          <w:rFonts w:ascii="Times New Roman" w:hAnsi="Times New Roman" w:cs="Times New Roman"/>
          <w:bCs/>
          <w:sz w:val="24"/>
          <w:szCs w:val="24"/>
        </w:rPr>
        <w:t xml:space="preserve"> electricity at the same rate</w:t>
      </w:r>
      <w:r w:rsidR="00A25481" w:rsidRPr="00AC1DCD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1D4B29" w:rsidRPr="00AC1DCD">
        <w:rPr>
          <w:rFonts w:ascii="Times New Roman" w:hAnsi="Times New Roman" w:cs="Times New Roman"/>
          <w:bCs/>
          <w:sz w:val="24"/>
          <w:szCs w:val="24"/>
        </w:rPr>
        <w:t xml:space="preserve">i) </w:t>
      </w:r>
      <w:r w:rsidR="00525D3D" w:rsidRPr="00AC1DCD">
        <w:rPr>
          <w:rFonts w:ascii="Times New Roman" w:hAnsi="Times New Roman" w:cs="Times New Roman"/>
          <w:bCs/>
          <w:sz w:val="24"/>
          <w:szCs w:val="24"/>
        </w:rPr>
        <w:t xml:space="preserve">unlike all other customers, </w:t>
      </w:r>
      <w:r w:rsidR="00D842D4" w:rsidRPr="00AC1DCD">
        <w:rPr>
          <w:rFonts w:ascii="Times New Roman" w:hAnsi="Times New Roman" w:cs="Times New Roman"/>
          <w:bCs/>
          <w:sz w:val="24"/>
          <w:szCs w:val="24"/>
        </w:rPr>
        <w:t xml:space="preserve">homes are given a </w:t>
      </w:r>
      <w:r w:rsidR="00736F4D" w:rsidRPr="00AC1DCD">
        <w:rPr>
          <w:rFonts w:ascii="Times New Roman" w:hAnsi="Times New Roman" w:cs="Times New Roman"/>
          <w:bCs/>
          <w:sz w:val="24"/>
          <w:szCs w:val="24"/>
        </w:rPr>
        <w:t>credit against this charge that increases with the age of the home</w:t>
      </w:r>
      <w:r w:rsidR="001D4B29" w:rsidRPr="00AC1DCD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="000147EE" w:rsidRPr="00AC1DCD">
        <w:rPr>
          <w:rFonts w:ascii="Times New Roman" w:hAnsi="Times New Roman" w:cs="Times New Roman"/>
          <w:bCs/>
          <w:sz w:val="24"/>
          <w:szCs w:val="24"/>
        </w:rPr>
        <w:t xml:space="preserve"> so that for the same consumption</w:t>
      </w:r>
      <w:r w:rsidR="006107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1900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61073F">
        <w:rPr>
          <w:rFonts w:ascii="Times New Roman" w:hAnsi="Times New Roman" w:cs="Times New Roman"/>
          <w:bCs/>
          <w:sz w:val="24"/>
          <w:szCs w:val="24"/>
        </w:rPr>
        <w:t>production)</w:t>
      </w:r>
      <w:r w:rsidR="009E2358" w:rsidRPr="00AC1DCD">
        <w:rPr>
          <w:rFonts w:ascii="Times New Roman" w:hAnsi="Times New Roman" w:cs="Times New Roman"/>
          <w:bCs/>
          <w:sz w:val="24"/>
          <w:szCs w:val="24"/>
        </w:rPr>
        <w:t xml:space="preserve"> during peak times</w:t>
      </w:r>
      <w:r w:rsidR="00C969E7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9E2358" w:rsidRPr="00AC1DCD">
        <w:rPr>
          <w:rFonts w:ascii="Times New Roman" w:hAnsi="Times New Roman" w:cs="Times New Roman"/>
          <w:bCs/>
          <w:sz w:val="24"/>
          <w:szCs w:val="24"/>
        </w:rPr>
        <w:t xml:space="preserve"> these four </w:t>
      </w:r>
      <w:r w:rsidR="00B32D4E">
        <w:rPr>
          <w:rFonts w:ascii="Times New Roman" w:hAnsi="Times New Roman" w:cs="Times New Roman"/>
          <w:bCs/>
          <w:sz w:val="24"/>
          <w:szCs w:val="24"/>
        </w:rPr>
        <w:t>ki</w:t>
      </w:r>
      <w:r w:rsidR="00C969E7">
        <w:rPr>
          <w:rFonts w:ascii="Times New Roman" w:hAnsi="Times New Roman" w:cs="Times New Roman"/>
          <w:bCs/>
          <w:sz w:val="24"/>
          <w:szCs w:val="24"/>
        </w:rPr>
        <w:t>n</w:t>
      </w:r>
      <w:r w:rsidR="00B32D4E">
        <w:rPr>
          <w:rFonts w:ascii="Times New Roman" w:hAnsi="Times New Roman" w:cs="Times New Roman"/>
          <w:bCs/>
          <w:sz w:val="24"/>
          <w:szCs w:val="24"/>
        </w:rPr>
        <w:t xml:space="preserve">ds of </w:t>
      </w:r>
      <w:r w:rsidR="009E2358" w:rsidRPr="00AC1DCD">
        <w:rPr>
          <w:rFonts w:ascii="Times New Roman" w:hAnsi="Times New Roman" w:cs="Times New Roman"/>
          <w:bCs/>
          <w:sz w:val="24"/>
          <w:szCs w:val="24"/>
        </w:rPr>
        <w:t xml:space="preserve">customers will </w:t>
      </w:r>
      <w:r w:rsidR="00211DD5">
        <w:rPr>
          <w:rFonts w:ascii="Times New Roman" w:hAnsi="Times New Roman" w:cs="Times New Roman"/>
          <w:bCs/>
          <w:sz w:val="24"/>
          <w:szCs w:val="24"/>
        </w:rPr>
        <w:t>incur</w:t>
      </w:r>
      <w:r w:rsidR="009E2358" w:rsidRPr="00AC1DCD">
        <w:rPr>
          <w:rFonts w:ascii="Times New Roman" w:hAnsi="Times New Roman" w:cs="Times New Roman"/>
          <w:bCs/>
          <w:sz w:val="24"/>
          <w:szCs w:val="24"/>
        </w:rPr>
        <w:t xml:space="preserve"> different charges </w:t>
      </w:r>
      <w:r w:rsidR="00C36D4F" w:rsidRPr="00AC1DCD">
        <w:rPr>
          <w:rFonts w:ascii="Times New Roman" w:hAnsi="Times New Roman" w:cs="Times New Roman"/>
          <w:bCs/>
          <w:sz w:val="24"/>
          <w:szCs w:val="24"/>
        </w:rPr>
        <w:t>or</w:t>
      </w:r>
      <w:r w:rsidR="009E2358" w:rsidRPr="00AC1DCD">
        <w:rPr>
          <w:rFonts w:ascii="Times New Roman" w:hAnsi="Times New Roman" w:cs="Times New Roman"/>
          <w:bCs/>
          <w:sz w:val="24"/>
          <w:szCs w:val="24"/>
        </w:rPr>
        <w:t xml:space="preserve"> credits</w:t>
      </w:r>
      <w:r w:rsidR="00BF1600" w:rsidRPr="00AC1DCD">
        <w:rPr>
          <w:rFonts w:ascii="Times New Roman" w:hAnsi="Times New Roman" w:cs="Times New Roman"/>
          <w:bCs/>
          <w:sz w:val="24"/>
          <w:szCs w:val="24"/>
        </w:rPr>
        <w:t>.</w:t>
      </w:r>
      <w:r w:rsidR="002C03C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</w:p>
    <w:p w14:paraId="1FDCC4DB" w14:textId="678F3379" w:rsidR="00B576A4" w:rsidRPr="00AC1DCD" w:rsidRDefault="00646289" w:rsidP="00AC1D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1DCD">
        <w:rPr>
          <w:rFonts w:ascii="Times New Roman" w:hAnsi="Times New Roman" w:cs="Times New Roman"/>
          <w:bCs/>
          <w:sz w:val="24"/>
          <w:szCs w:val="24"/>
        </w:rPr>
        <w:t xml:space="preserve">CLEP5 </w:t>
      </w:r>
      <w:r w:rsidR="00241884" w:rsidRPr="00AC1DCD">
        <w:rPr>
          <w:rFonts w:ascii="Times New Roman" w:hAnsi="Times New Roman" w:cs="Times New Roman"/>
          <w:bCs/>
          <w:sz w:val="24"/>
          <w:szCs w:val="24"/>
        </w:rPr>
        <w:t>is the</w:t>
      </w:r>
      <w:r w:rsidR="00A862BB" w:rsidRPr="00AC1DCD">
        <w:rPr>
          <w:rFonts w:ascii="Times New Roman" w:hAnsi="Times New Roman" w:cs="Times New Roman"/>
          <w:bCs/>
          <w:sz w:val="24"/>
          <w:szCs w:val="24"/>
        </w:rPr>
        <w:t xml:space="preserve"> 5-minute,</w:t>
      </w:r>
      <w:r w:rsidR="00241884" w:rsidRPr="00AC1DCD">
        <w:rPr>
          <w:rFonts w:ascii="Times New Roman" w:hAnsi="Times New Roman" w:cs="Times New Roman"/>
          <w:bCs/>
          <w:sz w:val="24"/>
          <w:szCs w:val="24"/>
        </w:rPr>
        <w:t xml:space="preserve"> marginal wholesale price</w:t>
      </w:r>
      <w:r w:rsidR="003A26A1" w:rsidRPr="00AC1DCD">
        <w:rPr>
          <w:rFonts w:ascii="Times New Roman" w:hAnsi="Times New Roman" w:cs="Times New Roman"/>
          <w:bCs/>
          <w:sz w:val="24"/>
          <w:szCs w:val="24"/>
        </w:rPr>
        <w:t>; marginal means</w:t>
      </w:r>
      <w:r w:rsidR="00241884" w:rsidRPr="00AC1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E51" w:rsidRPr="00AC1DCD">
        <w:rPr>
          <w:rFonts w:ascii="Times New Roman" w:hAnsi="Times New Roman" w:cs="Times New Roman"/>
          <w:bCs/>
          <w:sz w:val="24"/>
          <w:szCs w:val="24"/>
        </w:rPr>
        <w:t xml:space="preserve">compared to weighted average wholesale price the utility </w:t>
      </w:r>
      <w:r w:rsidR="004227BF" w:rsidRPr="00AC1DCD">
        <w:rPr>
          <w:rFonts w:ascii="Times New Roman" w:hAnsi="Times New Roman" w:cs="Times New Roman"/>
          <w:bCs/>
          <w:sz w:val="24"/>
          <w:szCs w:val="24"/>
        </w:rPr>
        <w:t>pays for electricity from the wholesale market.</w:t>
      </w:r>
      <w:r w:rsidR="003A4C6B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</w:p>
    <w:p w14:paraId="226FE893" w14:textId="2838D626" w:rsidR="00556125" w:rsidRDefault="00556125" w:rsidP="00AB62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actual formula th</w:t>
      </w:r>
      <w:r w:rsidR="008258A5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sets the CLEPm payment/charge</w:t>
      </w:r>
      <w:r w:rsidR="00C225C8">
        <w:rPr>
          <w:rFonts w:ascii="Times New Roman" w:hAnsi="Times New Roman" w:cs="Times New Roman"/>
          <w:bCs/>
          <w:sz w:val="24"/>
          <w:szCs w:val="24"/>
        </w:rPr>
        <w:t xml:space="preserve"> (payment if </w:t>
      </w:r>
      <w:r w:rsidR="0074641F">
        <w:rPr>
          <w:rFonts w:ascii="Times New Roman" w:hAnsi="Times New Roman" w:cs="Times New Roman"/>
          <w:bCs/>
          <w:sz w:val="24"/>
          <w:szCs w:val="24"/>
        </w:rPr>
        <w:t>&gt;</w:t>
      </w:r>
      <w:r w:rsidR="00C225C8">
        <w:rPr>
          <w:rFonts w:ascii="Times New Roman" w:hAnsi="Times New Roman" w:cs="Times New Roman"/>
          <w:bCs/>
          <w:sz w:val="24"/>
          <w:szCs w:val="24"/>
        </w:rPr>
        <w:t xml:space="preserve">0 and </w:t>
      </w:r>
      <w:r w:rsidR="005E202C">
        <w:rPr>
          <w:rFonts w:ascii="Times New Roman" w:hAnsi="Times New Roman" w:cs="Times New Roman"/>
          <w:bCs/>
          <w:sz w:val="24"/>
          <w:szCs w:val="24"/>
        </w:rPr>
        <w:t>c</w:t>
      </w:r>
      <w:r w:rsidR="00C225C8">
        <w:rPr>
          <w:rFonts w:ascii="Times New Roman" w:hAnsi="Times New Roman" w:cs="Times New Roman"/>
          <w:bCs/>
          <w:sz w:val="24"/>
          <w:szCs w:val="24"/>
        </w:rPr>
        <w:t xml:space="preserve">harge if </w:t>
      </w:r>
      <w:r w:rsidR="0074641F">
        <w:rPr>
          <w:rFonts w:ascii="Times New Roman" w:hAnsi="Times New Roman" w:cs="Times New Roman"/>
          <w:bCs/>
          <w:sz w:val="24"/>
          <w:szCs w:val="24"/>
        </w:rPr>
        <w:t>&lt;</w:t>
      </w:r>
      <w:r w:rsidR="00C225C8">
        <w:rPr>
          <w:rFonts w:ascii="Times New Roman" w:hAnsi="Times New Roman" w:cs="Times New Roman"/>
          <w:bCs/>
          <w:sz w:val="24"/>
          <w:szCs w:val="24"/>
        </w:rPr>
        <w:t>0)</w:t>
      </w:r>
      <w:r>
        <w:rPr>
          <w:rFonts w:ascii="Times New Roman" w:hAnsi="Times New Roman" w:cs="Times New Roman"/>
          <w:bCs/>
          <w:sz w:val="24"/>
          <w:szCs w:val="24"/>
        </w:rPr>
        <w:t xml:space="preserve"> is:</w:t>
      </w:r>
    </w:p>
    <w:p w14:paraId="25EF2398" w14:textId="41A238FD" w:rsidR="00301134" w:rsidRDefault="00157526" w:rsidP="00AB62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E4796">
        <w:rPr>
          <w:rFonts w:ascii="Times New Roman" w:hAnsi="Times New Roman" w:cs="Times New Roman"/>
          <w:bCs/>
          <w:sz w:val="24"/>
          <w:szCs w:val="24"/>
        </w:rPr>
        <w:t xml:space="preserve">CLEPm </w:t>
      </w:r>
      <w:r>
        <w:rPr>
          <w:rFonts w:ascii="Times New Roman" w:hAnsi="Times New Roman" w:cs="Times New Roman"/>
          <w:bCs/>
          <w:sz w:val="24"/>
          <w:szCs w:val="24"/>
        </w:rPr>
        <w:t>payment</w:t>
      </w:r>
      <w:r w:rsidR="00AD3BC5">
        <w:rPr>
          <w:rFonts w:ascii="Times New Roman" w:hAnsi="Times New Roman" w:cs="Times New Roman"/>
          <w:bCs/>
          <w:sz w:val="24"/>
          <w:szCs w:val="24"/>
        </w:rPr>
        <w:t>/charge</w:t>
      </w:r>
      <w:r w:rsidR="00EE4796">
        <w:rPr>
          <w:rFonts w:ascii="Times New Roman" w:hAnsi="Times New Roman" w:cs="Times New Roman"/>
          <w:bCs/>
          <w:sz w:val="24"/>
          <w:szCs w:val="24"/>
        </w:rPr>
        <w:t xml:space="preserve"> is given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965">
        <w:rPr>
          <w:rFonts w:ascii="Times New Roman" w:hAnsi="Times New Roman" w:cs="Times New Roman"/>
          <w:bCs/>
          <w:sz w:val="24"/>
          <w:szCs w:val="24"/>
        </w:rPr>
        <w:t xml:space="preserve">CLEPm = </w:t>
      </w:r>
      <w:r w:rsidR="00E34965" w:rsidRPr="009359EE">
        <w:rPr>
          <w:rFonts w:ascii="Times New Roman" w:hAnsi="Times New Roman" w:cs="Times New Roman"/>
          <w:b/>
          <w:sz w:val="24"/>
          <w:szCs w:val="24"/>
        </w:rPr>
        <w:t>q</w:t>
      </w:r>
      <w:r w:rsidR="00E34965">
        <w:rPr>
          <w:rFonts w:ascii="Times New Roman" w:hAnsi="Times New Roman" w:cs="Times New Roman"/>
          <w:bCs/>
          <w:sz w:val="24"/>
          <w:szCs w:val="24"/>
        </w:rPr>
        <w:t>*</w:t>
      </w:r>
      <w:r w:rsidR="00301134">
        <w:rPr>
          <w:rFonts w:ascii="Times New Roman" w:hAnsi="Times New Roman" w:cs="Times New Roman"/>
          <w:bCs/>
          <w:sz w:val="24"/>
          <w:szCs w:val="24"/>
        </w:rPr>
        <w:t>$</w:t>
      </w:r>
      <w:r w:rsidR="00253D7F">
        <w:rPr>
          <w:rFonts w:ascii="Times New Roman" w:hAnsi="Times New Roman" w:cs="Times New Roman"/>
          <w:bCs/>
          <w:sz w:val="24"/>
          <w:szCs w:val="24"/>
        </w:rPr>
        <w:t>5</w:t>
      </w:r>
      <w:r w:rsidR="00301134">
        <w:rPr>
          <w:rFonts w:ascii="Times New Roman" w:hAnsi="Times New Roman" w:cs="Times New Roman"/>
          <w:bCs/>
          <w:sz w:val="24"/>
          <w:szCs w:val="24"/>
        </w:rPr>
        <w:t>0</w:t>
      </w:r>
      <w:r w:rsidR="00822617">
        <w:rPr>
          <w:rFonts w:ascii="Times New Roman" w:hAnsi="Times New Roman" w:cs="Times New Roman"/>
          <w:bCs/>
          <w:sz w:val="24"/>
          <w:szCs w:val="24"/>
        </w:rPr>
        <w:t>/kW</w:t>
      </w:r>
      <w:r w:rsidR="00301134">
        <w:rPr>
          <w:rFonts w:ascii="Times New Roman" w:hAnsi="Times New Roman" w:cs="Times New Roman"/>
          <w:bCs/>
          <w:sz w:val="24"/>
          <w:szCs w:val="24"/>
        </w:rPr>
        <w:t>*</w:t>
      </w:r>
      <w:r w:rsidR="00E34965">
        <w:rPr>
          <w:rFonts w:ascii="Times New Roman" w:hAnsi="Times New Roman" w:cs="Times New Roman"/>
          <w:bCs/>
          <w:sz w:val="24"/>
          <w:szCs w:val="24"/>
        </w:rPr>
        <w:t>(</w:t>
      </w:r>
      <w:r w:rsidR="008D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965"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="00E34965"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="008D0AD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E34965">
        <w:rPr>
          <w:rFonts w:ascii="Times New Roman" w:hAnsi="Times New Roman" w:cs="Times New Roman"/>
          <w:bCs/>
          <w:sz w:val="24"/>
          <w:szCs w:val="24"/>
        </w:rPr>
        <w:t>-</w:t>
      </w:r>
      <w:r w:rsidR="008D0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965"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="00E34965"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="008D0AD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E34965">
        <w:rPr>
          <w:rFonts w:ascii="Times New Roman" w:hAnsi="Times New Roman" w:cs="Times New Roman"/>
          <w:bCs/>
          <w:sz w:val="24"/>
          <w:szCs w:val="24"/>
        </w:rPr>
        <w:t>)</w:t>
      </w:r>
      <w:r w:rsidR="00301134">
        <w:rPr>
          <w:rFonts w:ascii="Times New Roman" w:hAnsi="Times New Roman" w:cs="Times New Roman"/>
          <w:bCs/>
          <w:sz w:val="24"/>
          <w:szCs w:val="24"/>
        </w:rPr>
        <w:t>,</w:t>
      </w:r>
      <w:r w:rsidR="00240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B89">
        <w:rPr>
          <w:rFonts w:ascii="Times New Roman" w:hAnsi="Times New Roman" w:cs="Times New Roman"/>
          <w:bCs/>
          <w:sz w:val="24"/>
          <w:szCs w:val="24"/>
        </w:rPr>
        <w:t>for any month with</w:t>
      </w:r>
      <w:r w:rsidR="00771D23">
        <w:rPr>
          <w:rFonts w:ascii="Times New Roman" w:hAnsi="Times New Roman" w:cs="Times New Roman"/>
          <w:bCs/>
          <w:sz w:val="24"/>
          <w:szCs w:val="24"/>
        </w:rPr>
        <w:t>in</w:t>
      </w:r>
      <w:r w:rsidR="00131B89">
        <w:rPr>
          <w:rFonts w:ascii="Times New Roman" w:hAnsi="Times New Roman" w:cs="Times New Roman"/>
          <w:bCs/>
          <w:sz w:val="24"/>
          <w:szCs w:val="24"/>
        </w:rPr>
        <w:t xml:space="preserve"> PUDT</w:t>
      </w:r>
      <w:r w:rsidR="00B547BD">
        <w:rPr>
          <w:rFonts w:ascii="Times New Roman" w:hAnsi="Times New Roman" w:cs="Times New Roman"/>
          <w:bCs/>
          <w:sz w:val="24"/>
          <w:szCs w:val="24"/>
        </w:rPr>
        <w:t xml:space="preserve"> (Peak Utility Demand Times</w:t>
      </w:r>
      <w:r w:rsidR="00B67127">
        <w:rPr>
          <w:rFonts w:ascii="Times New Roman" w:hAnsi="Times New Roman" w:cs="Times New Roman"/>
          <w:bCs/>
          <w:sz w:val="24"/>
          <w:szCs w:val="24"/>
        </w:rPr>
        <w:t>)</w:t>
      </w:r>
      <w:r w:rsidR="001A37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35603F" w14:textId="77777777" w:rsidR="008A65F6" w:rsidRDefault="008A65F6" w:rsidP="00AB6296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301134">
        <w:rPr>
          <w:rFonts w:ascii="Times New Roman" w:hAnsi="Times New Roman" w:cs="Times New Roman"/>
          <w:bCs/>
          <w:sz w:val="24"/>
          <w:szCs w:val="24"/>
        </w:rPr>
        <w:t xml:space="preserve">here  </w:t>
      </w:r>
    </w:p>
    <w:p w14:paraId="227363BF" w14:textId="4A2A8682" w:rsidR="00646289" w:rsidRDefault="00301134" w:rsidP="008A65F6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="006F5AA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</w:t>
      </w:r>
      <w:r w:rsidR="006F5AA7">
        <w:rPr>
          <w:rFonts w:ascii="Times New Roman" w:hAnsi="Times New Roman" w:cs="Times New Roman"/>
          <w:bCs/>
          <w:sz w:val="24"/>
          <w:szCs w:val="24"/>
        </w:rPr>
        <w:t xml:space="preserve">= Reference Demand </w:t>
      </w:r>
      <w:r w:rsidR="009942A5">
        <w:rPr>
          <w:rFonts w:ascii="Times New Roman" w:hAnsi="Times New Roman" w:cs="Times New Roman"/>
          <w:bCs/>
          <w:sz w:val="24"/>
          <w:szCs w:val="24"/>
        </w:rPr>
        <w:t>for a Home</w:t>
      </w:r>
    </w:p>
    <w:p w14:paraId="1B0DE44C" w14:textId="6973B2EC" w:rsidR="006F5AA7" w:rsidRDefault="006F5AA7" w:rsidP="008A65F6">
      <w:pPr>
        <w:spacing w:after="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="008A65F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= Average Demand</w:t>
      </w:r>
      <w:r w:rsidR="009942A5">
        <w:rPr>
          <w:rFonts w:ascii="Times New Roman" w:hAnsi="Times New Roman" w:cs="Times New Roman"/>
          <w:bCs/>
          <w:sz w:val="24"/>
          <w:szCs w:val="24"/>
        </w:rPr>
        <w:t xml:space="preserve"> during PUDT.</w:t>
      </w:r>
    </w:p>
    <w:p w14:paraId="16A3EB64" w14:textId="50AB310A" w:rsidR="009942A5" w:rsidRDefault="00131B89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CD6E64">
        <w:rPr>
          <w:rFonts w:ascii="Times New Roman" w:hAnsi="Times New Roman" w:cs="Times New Roman"/>
          <w:bCs/>
          <w:sz w:val="24"/>
          <w:szCs w:val="24"/>
        </w:rPr>
        <w:t>re are roughly 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PUDT hours </w:t>
      </w:r>
      <w:r w:rsidR="00CD6E64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a month</w:t>
      </w:r>
      <w:r w:rsidR="00CD6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85207A" w14:textId="55B4327A" w:rsidR="00372A63" w:rsidRDefault="00873D97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Only homes have non-zero </w:t>
      </w:r>
      <w:r w:rsidR="00D63DC9"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="00D63DC9"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="001843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49AF">
        <w:rPr>
          <w:rFonts w:ascii="Times New Roman" w:hAnsi="Times New Roman" w:cs="Times New Roman"/>
          <w:bCs/>
          <w:sz w:val="24"/>
          <w:szCs w:val="24"/>
        </w:rPr>
        <w:t xml:space="preserve">and older homes have larger </w:t>
      </w:r>
      <w:r w:rsidR="001A49AF" w:rsidRPr="00E34965">
        <w:rPr>
          <w:rFonts w:ascii="Times New Roman" w:hAnsi="Times New Roman" w:cs="Times New Roman"/>
          <w:b/>
          <w:sz w:val="24"/>
          <w:szCs w:val="24"/>
        </w:rPr>
        <w:t>d</w:t>
      </w:r>
      <w:r w:rsidR="001A49AF" w:rsidRPr="00E34965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="001A49A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1A49AF">
        <w:rPr>
          <w:rFonts w:ascii="Times New Roman" w:hAnsi="Times New Roman" w:cs="Times New Roman"/>
          <w:bCs/>
          <w:sz w:val="24"/>
          <w:szCs w:val="24"/>
        </w:rPr>
        <w:t>than</w:t>
      </w:r>
      <w:r w:rsidR="00D63DC9">
        <w:rPr>
          <w:rFonts w:ascii="Times New Roman" w:hAnsi="Times New Roman" w:cs="Times New Roman"/>
          <w:bCs/>
          <w:sz w:val="24"/>
          <w:szCs w:val="24"/>
        </w:rPr>
        <w:t xml:space="preserve"> newer homes.</w:t>
      </w:r>
      <w:r w:rsidR="001A49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EE5EC3" w14:textId="79B64B2F" w:rsidR="009F2D13" w:rsidRDefault="009F2D13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16F3CF0" w14:textId="1FB2F42F" w:rsidR="009F2D13" w:rsidRDefault="001439FC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simplicity,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F2D13">
        <w:rPr>
          <w:rFonts w:ascii="Times New Roman" w:hAnsi="Times New Roman" w:cs="Times New Roman"/>
          <w:bCs/>
          <w:sz w:val="24"/>
          <w:szCs w:val="24"/>
        </w:rPr>
        <w:t>ince the number of PUDT hours in a month are always a bit more than 100, we</w:t>
      </w:r>
      <w:r>
        <w:rPr>
          <w:rFonts w:ascii="Times New Roman" w:hAnsi="Times New Roman" w:cs="Times New Roman"/>
          <w:bCs/>
          <w:sz w:val="24"/>
          <w:szCs w:val="24"/>
        </w:rPr>
        <w:t xml:space="preserve"> wi</w:t>
      </w:r>
      <w:r w:rsidR="00010004">
        <w:rPr>
          <w:rFonts w:ascii="Times New Roman" w:hAnsi="Times New Roman" w:cs="Times New Roman"/>
          <w:bCs/>
          <w:sz w:val="24"/>
          <w:szCs w:val="24"/>
        </w:rPr>
        <w:t>ll assume it is</w:t>
      </w:r>
      <w:r w:rsidR="001843C1">
        <w:rPr>
          <w:rFonts w:ascii="Times New Roman" w:hAnsi="Times New Roman" w:cs="Times New Roman"/>
          <w:bCs/>
          <w:sz w:val="24"/>
          <w:szCs w:val="24"/>
        </w:rPr>
        <w:t xml:space="preserve"> exactly</w:t>
      </w:r>
      <w:r w:rsidR="00010004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but in practice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number of PUDT hours may be as many as 110.</w:t>
      </w:r>
    </w:p>
    <w:p w14:paraId="33E94284" w14:textId="7801B8BE" w:rsidR="00010004" w:rsidRDefault="001439FC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 we will</w:t>
      </w:r>
      <w:r w:rsidR="00010004">
        <w:rPr>
          <w:rFonts w:ascii="Times New Roman" w:hAnsi="Times New Roman" w:cs="Times New Roman"/>
          <w:bCs/>
          <w:sz w:val="24"/>
          <w:szCs w:val="24"/>
        </w:rPr>
        <w:t xml:space="preserve"> assume that </w:t>
      </w:r>
      <w:r w:rsidR="00B4389D" w:rsidRPr="009359EE">
        <w:rPr>
          <w:rFonts w:ascii="Times New Roman" w:hAnsi="Times New Roman" w:cs="Times New Roman"/>
          <w:b/>
          <w:sz w:val="24"/>
          <w:szCs w:val="24"/>
        </w:rPr>
        <w:t>q</w:t>
      </w:r>
      <w:r w:rsidR="00B4389D">
        <w:rPr>
          <w:rFonts w:ascii="Times New Roman" w:hAnsi="Times New Roman" w:cs="Times New Roman"/>
          <w:bCs/>
          <w:sz w:val="24"/>
          <w:szCs w:val="24"/>
        </w:rPr>
        <w:t xml:space="preserve"> = 1, but in practice </w:t>
      </w:r>
      <w:r w:rsidR="00B4389D" w:rsidRPr="009359EE">
        <w:rPr>
          <w:rFonts w:ascii="Times New Roman" w:hAnsi="Times New Roman" w:cs="Times New Roman"/>
          <w:b/>
          <w:sz w:val="24"/>
          <w:szCs w:val="24"/>
        </w:rPr>
        <w:t>q</w:t>
      </w:r>
      <w:r w:rsidR="00B4389D">
        <w:rPr>
          <w:rFonts w:ascii="Times New Roman" w:hAnsi="Times New Roman" w:cs="Times New Roman"/>
          <w:bCs/>
          <w:sz w:val="24"/>
          <w:szCs w:val="24"/>
        </w:rPr>
        <w:t xml:space="preserve"> = near 95%.</w:t>
      </w:r>
    </w:p>
    <w:p w14:paraId="7B4A1CC3" w14:textId="23356301" w:rsidR="00A968FA" w:rsidRDefault="00A968FA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the following example</w:t>
      </w:r>
      <w:r w:rsidR="0068236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four customers use</w:t>
      </w:r>
      <w:r w:rsidR="00D23DD0">
        <w:rPr>
          <w:rFonts w:ascii="Times New Roman" w:hAnsi="Times New Roman" w:cs="Times New Roman"/>
          <w:bCs/>
          <w:sz w:val="24"/>
          <w:szCs w:val="24"/>
        </w:rPr>
        <w:t xml:space="preserve"> (or produce)</w:t>
      </w:r>
      <w:r>
        <w:rPr>
          <w:rFonts w:ascii="Times New Roman" w:hAnsi="Times New Roman" w:cs="Times New Roman"/>
          <w:bCs/>
          <w:sz w:val="24"/>
          <w:szCs w:val="24"/>
        </w:rPr>
        <w:t xml:space="preserve"> 100 kWh during the</w:t>
      </w:r>
      <w:r w:rsidR="00EE6B31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PUDT</w:t>
      </w:r>
      <w:r w:rsidR="00EE6B31">
        <w:rPr>
          <w:rFonts w:ascii="Times New Roman" w:hAnsi="Times New Roman" w:cs="Times New Roman"/>
          <w:bCs/>
          <w:sz w:val="24"/>
          <w:szCs w:val="24"/>
        </w:rPr>
        <w:t xml:space="preserve"> hours of this month.</w:t>
      </w:r>
      <w:r w:rsidR="001B29B7">
        <w:rPr>
          <w:rFonts w:ascii="Times New Roman" w:hAnsi="Times New Roman" w:cs="Times New Roman"/>
          <w:bCs/>
          <w:sz w:val="24"/>
          <w:szCs w:val="24"/>
        </w:rPr>
        <w:t xml:space="preserve">  This means that average demand</w:t>
      </w:r>
      <w:r w:rsidR="00D23DD0">
        <w:rPr>
          <w:rFonts w:ascii="Times New Roman" w:hAnsi="Times New Roman" w:cs="Times New Roman"/>
          <w:bCs/>
          <w:sz w:val="24"/>
          <w:szCs w:val="24"/>
        </w:rPr>
        <w:t xml:space="preserve"> (or production)</w:t>
      </w:r>
      <w:r w:rsidR="001B29B7">
        <w:rPr>
          <w:rFonts w:ascii="Times New Roman" w:hAnsi="Times New Roman" w:cs="Times New Roman"/>
          <w:bCs/>
          <w:sz w:val="24"/>
          <w:szCs w:val="24"/>
        </w:rPr>
        <w:t xml:space="preserve"> is 1 kW.</w:t>
      </w:r>
    </w:p>
    <w:p w14:paraId="2D3E607E" w14:textId="4D089BD6" w:rsidR="00873D97" w:rsidRDefault="00873D97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1672D61" w14:textId="316A6B7A" w:rsidR="003B4031" w:rsidRDefault="003B4031" w:rsidP="003B4031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 definition</w:t>
      </w:r>
      <w:r w:rsidR="006C6FCE">
        <w:rPr>
          <w:rFonts w:ascii="Times New Roman" w:hAnsi="Times New Roman" w:cs="Times New Roman"/>
          <w:bCs/>
          <w:sz w:val="24"/>
          <w:szCs w:val="24"/>
        </w:rPr>
        <w:t xml:space="preserve"> of CLEPm,</w:t>
      </w:r>
      <w:r>
        <w:rPr>
          <w:rFonts w:ascii="Times New Roman" w:hAnsi="Times New Roman" w:cs="Times New Roman"/>
          <w:bCs/>
          <w:sz w:val="24"/>
          <w:szCs w:val="24"/>
        </w:rPr>
        <w:t xml:space="preserve"> a business has a 0.0 kW reference demand.</w:t>
      </w:r>
    </w:p>
    <w:p w14:paraId="3E44A4A0" w14:textId="77777777" w:rsidR="003B4031" w:rsidRDefault="003B4031" w:rsidP="003B4031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Then CLEPm = 1*$50/kW*(0.0 kW – 1 kW) = -$50.</w:t>
      </w:r>
    </w:p>
    <w:p w14:paraId="323E38A9" w14:textId="7E35994C" w:rsidR="003B4031" w:rsidRDefault="003B4031" w:rsidP="003B4031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However, the number of hours used to observe average demand was 100, so the average charge /kWh = $50/(100 hours) = $.5/hour during the time the average wattage was 1 kW which is equivalent to $.50/kWh.  So, </w:t>
      </w:r>
      <w:r w:rsidR="00CF07CA">
        <w:rPr>
          <w:rFonts w:ascii="Times New Roman" w:hAnsi="Times New Roman" w:cs="Times New Roman"/>
          <w:bCs/>
          <w:sz w:val="24"/>
          <w:szCs w:val="24"/>
        </w:rPr>
        <w:t>th</w:t>
      </w:r>
      <w:r w:rsidR="001C2E26">
        <w:rPr>
          <w:rFonts w:ascii="Times New Roman" w:hAnsi="Times New Roman" w:cs="Times New Roman"/>
          <w:bCs/>
          <w:sz w:val="24"/>
          <w:szCs w:val="24"/>
        </w:rPr>
        <w:t>e</w:t>
      </w:r>
      <w:r w:rsidR="00CF0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BF0">
        <w:rPr>
          <w:rFonts w:ascii="Times New Roman" w:hAnsi="Times New Roman" w:cs="Times New Roman"/>
          <w:bCs/>
          <w:sz w:val="24"/>
          <w:szCs w:val="24"/>
        </w:rPr>
        <w:t>customer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</w:t>
      </w:r>
      <w:r w:rsidR="00D43BF0">
        <w:rPr>
          <w:rFonts w:ascii="Times New Roman" w:hAnsi="Times New Roman" w:cs="Times New Roman"/>
          <w:bCs/>
          <w:sz w:val="24"/>
          <w:szCs w:val="24"/>
        </w:rPr>
        <w:t xml:space="preserve"> be charged</w:t>
      </w:r>
      <w:r>
        <w:rPr>
          <w:rFonts w:ascii="Times New Roman" w:hAnsi="Times New Roman" w:cs="Times New Roman"/>
          <w:bCs/>
          <w:sz w:val="24"/>
          <w:szCs w:val="24"/>
        </w:rPr>
        <w:t xml:space="preserve"> 50¢/kWh</w:t>
      </w:r>
      <w:r w:rsidR="009B1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CA7">
        <w:rPr>
          <w:rFonts w:ascii="Times New Roman" w:hAnsi="Times New Roman" w:cs="Times New Roman"/>
          <w:bCs/>
          <w:sz w:val="24"/>
          <w:szCs w:val="24"/>
        </w:rPr>
        <w:t>for purchases during PUDT</w:t>
      </w:r>
      <w:r w:rsidR="009B1C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6C656A" w14:textId="77777777" w:rsidR="003B4031" w:rsidRDefault="003B4031" w:rsidP="003B4031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CLEPm = 1*$50/kW*(0.0 kW – 1 kW) = [$50/kW*0.5 kW] - [$50/kW*1 kW] = $0 - $50.  I.e., the </w:t>
      </w:r>
      <w:r w:rsidRPr="0053533F">
        <w:rPr>
          <w:rFonts w:ascii="Times New Roman" w:hAnsi="Times New Roman" w:cs="Times New Roman"/>
          <w:b/>
          <w:sz w:val="24"/>
          <w:szCs w:val="24"/>
          <w:u w:val="single"/>
        </w:rPr>
        <w:t>Business starts with $0 credit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is charged @ 50¢/kWh for purchases during PUDT.</w:t>
      </w:r>
    </w:p>
    <w:p w14:paraId="5E4F4751" w14:textId="77777777" w:rsidR="00873D97" w:rsidRDefault="00873D97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6D33273" w14:textId="7F62F09F" w:rsidR="003C1FC4" w:rsidRDefault="00A472C5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Let’s assume that </w:t>
      </w:r>
      <w:r w:rsidR="00093C47">
        <w:rPr>
          <w:rFonts w:ascii="Times New Roman" w:hAnsi="Times New Roman" w:cs="Times New Roman"/>
          <w:bCs/>
          <w:sz w:val="24"/>
          <w:szCs w:val="24"/>
        </w:rPr>
        <w:t>an old</w:t>
      </w:r>
      <w:r>
        <w:rPr>
          <w:rFonts w:ascii="Times New Roman" w:hAnsi="Times New Roman" w:cs="Times New Roman"/>
          <w:bCs/>
          <w:sz w:val="24"/>
          <w:szCs w:val="24"/>
        </w:rPr>
        <w:t xml:space="preserve"> home has a </w:t>
      </w:r>
      <w:r w:rsidR="004847AF">
        <w:rPr>
          <w:rFonts w:ascii="Times New Roman" w:hAnsi="Times New Roman" w:cs="Times New Roman"/>
          <w:bCs/>
          <w:sz w:val="24"/>
          <w:szCs w:val="24"/>
        </w:rPr>
        <w:t>2</w:t>
      </w:r>
      <w:r w:rsidR="003333B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kW reference demand</w:t>
      </w:r>
      <w:r w:rsidR="000627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213368" w14:textId="50B9E6AC" w:rsidR="00A472C5" w:rsidRDefault="00A472C5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Then CLEPm</w:t>
      </w:r>
      <w:r w:rsidR="009359EE">
        <w:rPr>
          <w:rFonts w:ascii="Times New Roman" w:hAnsi="Times New Roman" w:cs="Times New Roman"/>
          <w:bCs/>
          <w:sz w:val="24"/>
          <w:szCs w:val="24"/>
        </w:rPr>
        <w:t xml:space="preserve"> = 1</w:t>
      </w:r>
      <w:r w:rsidR="00A33DF8">
        <w:rPr>
          <w:rFonts w:ascii="Times New Roman" w:hAnsi="Times New Roman" w:cs="Times New Roman"/>
          <w:bCs/>
          <w:sz w:val="24"/>
          <w:szCs w:val="24"/>
        </w:rPr>
        <w:t>*</w:t>
      </w:r>
      <w:r w:rsidR="008A13BF">
        <w:rPr>
          <w:rFonts w:ascii="Times New Roman" w:hAnsi="Times New Roman" w:cs="Times New Roman"/>
          <w:bCs/>
          <w:sz w:val="24"/>
          <w:szCs w:val="24"/>
        </w:rPr>
        <w:t>$</w:t>
      </w:r>
      <w:r w:rsidR="00253D7F">
        <w:rPr>
          <w:rFonts w:ascii="Times New Roman" w:hAnsi="Times New Roman" w:cs="Times New Roman"/>
          <w:bCs/>
          <w:sz w:val="24"/>
          <w:szCs w:val="24"/>
        </w:rPr>
        <w:t>5</w:t>
      </w:r>
      <w:r w:rsidR="008A13BF">
        <w:rPr>
          <w:rFonts w:ascii="Times New Roman" w:hAnsi="Times New Roman" w:cs="Times New Roman"/>
          <w:bCs/>
          <w:sz w:val="24"/>
          <w:szCs w:val="24"/>
        </w:rPr>
        <w:t>0</w:t>
      </w:r>
      <w:r w:rsidR="00B67127">
        <w:rPr>
          <w:rFonts w:ascii="Times New Roman" w:hAnsi="Times New Roman" w:cs="Times New Roman"/>
          <w:bCs/>
          <w:sz w:val="24"/>
          <w:szCs w:val="24"/>
        </w:rPr>
        <w:t>/kW</w:t>
      </w:r>
      <w:r w:rsidR="00A33DF8">
        <w:rPr>
          <w:rFonts w:ascii="Times New Roman" w:hAnsi="Times New Roman" w:cs="Times New Roman"/>
          <w:bCs/>
          <w:sz w:val="24"/>
          <w:szCs w:val="24"/>
        </w:rPr>
        <w:t>*</w:t>
      </w:r>
      <w:r w:rsidR="008A13BF">
        <w:rPr>
          <w:rFonts w:ascii="Times New Roman" w:hAnsi="Times New Roman" w:cs="Times New Roman"/>
          <w:bCs/>
          <w:sz w:val="24"/>
          <w:szCs w:val="24"/>
        </w:rPr>
        <w:t>(</w:t>
      </w:r>
      <w:r w:rsidR="004847AF">
        <w:rPr>
          <w:rFonts w:ascii="Times New Roman" w:hAnsi="Times New Roman" w:cs="Times New Roman"/>
          <w:bCs/>
          <w:sz w:val="24"/>
          <w:szCs w:val="24"/>
        </w:rPr>
        <w:t>2</w:t>
      </w:r>
      <w:r w:rsidR="00A33DF8">
        <w:rPr>
          <w:rFonts w:ascii="Times New Roman" w:hAnsi="Times New Roman" w:cs="Times New Roman"/>
          <w:bCs/>
          <w:sz w:val="24"/>
          <w:szCs w:val="24"/>
        </w:rPr>
        <w:t xml:space="preserve"> kW – </w:t>
      </w:r>
      <w:r w:rsidR="004847AF">
        <w:rPr>
          <w:rFonts w:ascii="Times New Roman" w:hAnsi="Times New Roman" w:cs="Times New Roman"/>
          <w:bCs/>
          <w:sz w:val="24"/>
          <w:szCs w:val="24"/>
        </w:rPr>
        <w:t>1</w:t>
      </w:r>
      <w:r w:rsidR="00A33DF8">
        <w:rPr>
          <w:rFonts w:ascii="Times New Roman" w:hAnsi="Times New Roman" w:cs="Times New Roman"/>
          <w:bCs/>
          <w:sz w:val="24"/>
          <w:szCs w:val="24"/>
        </w:rPr>
        <w:t xml:space="preserve"> kW) = $</w:t>
      </w:r>
      <w:r w:rsidR="00253D7F">
        <w:rPr>
          <w:rFonts w:ascii="Times New Roman" w:hAnsi="Times New Roman" w:cs="Times New Roman"/>
          <w:bCs/>
          <w:sz w:val="24"/>
          <w:szCs w:val="24"/>
        </w:rPr>
        <w:t>5</w:t>
      </w:r>
      <w:r w:rsidR="00A33DF8">
        <w:rPr>
          <w:rFonts w:ascii="Times New Roman" w:hAnsi="Times New Roman" w:cs="Times New Roman"/>
          <w:bCs/>
          <w:sz w:val="24"/>
          <w:szCs w:val="24"/>
        </w:rPr>
        <w:t>0.</w:t>
      </w:r>
    </w:p>
    <w:p w14:paraId="7E63E95B" w14:textId="495E0BC5" w:rsidR="003E693B" w:rsidRDefault="003E693B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CLEPm = 1*$50/kW*(2 kW – 1 kW)</w:t>
      </w:r>
      <w:r>
        <w:rPr>
          <w:rFonts w:ascii="Times New Roman" w:hAnsi="Times New Roman" w:cs="Times New Roman"/>
          <w:bCs/>
          <w:sz w:val="24"/>
          <w:szCs w:val="24"/>
        </w:rPr>
        <w:t xml:space="preserve"> = [</w:t>
      </w:r>
      <w:r>
        <w:rPr>
          <w:rFonts w:ascii="Times New Roman" w:hAnsi="Times New Roman" w:cs="Times New Roman"/>
          <w:bCs/>
          <w:sz w:val="24"/>
          <w:szCs w:val="24"/>
        </w:rPr>
        <w:t>$50/kW*2 kW</w:t>
      </w:r>
      <w:r w:rsidR="00E67CD7">
        <w:rPr>
          <w:rFonts w:ascii="Times New Roman" w:hAnsi="Times New Roman" w:cs="Times New Roman"/>
          <w:bCs/>
          <w:sz w:val="24"/>
          <w:szCs w:val="24"/>
        </w:rPr>
        <w:t xml:space="preserve">] - </w:t>
      </w:r>
      <w:r w:rsidR="00E67CD7">
        <w:rPr>
          <w:rFonts w:ascii="Times New Roman" w:hAnsi="Times New Roman" w:cs="Times New Roman"/>
          <w:bCs/>
          <w:sz w:val="24"/>
          <w:szCs w:val="24"/>
        </w:rPr>
        <w:t>[$50/kW*</w:t>
      </w:r>
      <w:r w:rsidR="00E67CD7">
        <w:rPr>
          <w:rFonts w:ascii="Times New Roman" w:hAnsi="Times New Roman" w:cs="Times New Roman"/>
          <w:bCs/>
          <w:sz w:val="24"/>
          <w:szCs w:val="24"/>
        </w:rPr>
        <w:t>1</w:t>
      </w:r>
      <w:r w:rsidR="00E67CD7">
        <w:rPr>
          <w:rFonts w:ascii="Times New Roman" w:hAnsi="Times New Roman" w:cs="Times New Roman"/>
          <w:bCs/>
          <w:sz w:val="24"/>
          <w:szCs w:val="24"/>
        </w:rPr>
        <w:t xml:space="preserve"> kW</w:t>
      </w:r>
      <w:r w:rsidR="00E67CD7">
        <w:rPr>
          <w:rFonts w:ascii="Times New Roman" w:hAnsi="Times New Roman" w:cs="Times New Roman"/>
          <w:bCs/>
          <w:sz w:val="24"/>
          <w:szCs w:val="24"/>
        </w:rPr>
        <w:t>] = $100 - $50.</w:t>
      </w:r>
      <w:r w:rsidR="00C828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037B">
        <w:rPr>
          <w:rFonts w:ascii="Times New Roman" w:hAnsi="Times New Roman" w:cs="Times New Roman"/>
          <w:bCs/>
          <w:sz w:val="24"/>
          <w:szCs w:val="24"/>
        </w:rPr>
        <w:t>I.e.,</w:t>
      </w:r>
      <w:r w:rsidR="003E70EA">
        <w:rPr>
          <w:rFonts w:ascii="Times New Roman" w:hAnsi="Times New Roman" w:cs="Times New Roman"/>
          <w:bCs/>
          <w:sz w:val="24"/>
          <w:szCs w:val="24"/>
        </w:rPr>
        <w:t xml:space="preserve"> th</w:t>
      </w:r>
      <w:r w:rsidR="00AA037B">
        <w:rPr>
          <w:rFonts w:ascii="Times New Roman" w:hAnsi="Times New Roman" w:cs="Times New Roman"/>
          <w:bCs/>
          <w:sz w:val="24"/>
          <w:szCs w:val="24"/>
        </w:rPr>
        <w:t>e</w:t>
      </w:r>
      <w:r w:rsidR="00C82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8C6" w:rsidRPr="00C60A77">
        <w:rPr>
          <w:rFonts w:ascii="Times New Roman" w:hAnsi="Times New Roman" w:cs="Times New Roman"/>
          <w:b/>
          <w:sz w:val="24"/>
          <w:szCs w:val="24"/>
          <w:u w:val="single"/>
        </w:rPr>
        <w:t>Older home starts with $100 credit</w:t>
      </w:r>
      <w:r w:rsidR="00C82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98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D198C">
        <w:rPr>
          <w:rFonts w:ascii="Times New Roman" w:hAnsi="Times New Roman" w:cs="Times New Roman"/>
          <w:bCs/>
          <w:sz w:val="24"/>
          <w:szCs w:val="24"/>
        </w:rPr>
        <w:t>is charged</w:t>
      </w:r>
      <w:r w:rsidR="005E642A">
        <w:rPr>
          <w:rFonts w:ascii="Times New Roman" w:hAnsi="Times New Roman" w:cs="Times New Roman"/>
          <w:bCs/>
          <w:sz w:val="24"/>
          <w:szCs w:val="24"/>
        </w:rPr>
        <w:t xml:space="preserve"> @</w:t>
      </w:r>
      <w:r w:rsidR="00DD198C">
        <w:rPr>
          <w:rFonts w:ascii="Times New Roman" w:hAnsi="Times New Roman" w:cs="Times New Roman"/>
          <w:bCs/>
          <w:sz w:val="24"/>
          <w:szCs w:val="24"/>
        </w:rPr>
        <w:t xml:space="preserve"> 50¢/kWh for purchases during PUDT.</w:t>
      </w:r>
    </w:p>
    <w:p w14:paraId="40E8C8A1" w14:textId="3D659D88" w:rsidR="00750542" w:rsidRDefault="00750542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4C3660" w14:textId="77777777" w:rsidR="003C1FC4" w:rsidRDefault="00750542" w:rsidP="00750542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Let’s assume that a </w:t>
      </w:r>
      <w:r w:rsidR="003A6EBF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>
        <w:rPr>
          <w:rFonts w:ascii="Times New Roman" w:hAnsi="Times New Roman" w:cs="Times New Roman"/>
          <w:bCs/>
          <w:sz w:val="24"/>
          <w:szCs w:val="24"/>
        </w:rPr>
        <w:t xml:space="preserve">home has a 0.5 kW reference demand. </w:t>
      </w:r>
    </w:p>
    <w:p w14:paraId="55769CA6" w14:textId="7AE4F306" w:rsidR="00750542" w:rsidRDefault="00750542" w:rsidP="00750542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Then CLEPm = 1*$</w:t>
      </w:r>
      <w:r w:rsidR="00504DA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6F27FE">
        <w:rPr>
          <w:rFonts w:ascii="Times New Roman" w:hAnsi="Times New Roman" w:cs="Times New Roman"/>
          <w:bCs/>
          <w:sz w:val="24"/>
          <w:szCs w:val="24"/>
        </w:rPr>
        <w:t>/kW</w:t>
      </w:r>
      <w:r>
        <w:rPr>
          <w:rFonts w:ascii="Times New Roman" w:hAnsi="Times New Roman" w:cs="Times New Roman"/>
          <w:bCs/>
          <w:sz w:val="24"/>
          <w:szCs w:val="24"/>
        </w:rPr>
        <w:t xml:space="preserve">*(0.5 kW – 1 kW) = </w:t>
      </w:r>
      <w:r w:rsidR="007737B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="00B94841">
        <w:rPr>
          <w:rFonts w:ascii="Times New Roman" w:hAnsi="Times New Roman" w:cs="Times New Roman"/>
          <w:bCs/>
          <w:sz w:val="24"/>
          <w:szCs w:val="24"/>
        </w:rPr>
        <w:t>2</w:t>
      </w:r>
      <w:r w:rsidR="00504DA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418B4A" w14:textId="742DFC31" w:rsidR="00CA5989" w:rsidRDefault="00CA5989" w:rsidP="00CA598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CLEPm = 1*$50/kW*(</w:t>
      </w:r>
      <w:r>
        <w:rPr>
          <w:rFonts w:ascii="Times New Roman" w:hAnsi="Times New Roman" w:cs="Times New Roman"/>
          <w:bCs/>
          <w:sz w:val="24"/>
          <w:szCs w:val="24"/>
        </w:rPr>
        <w:t>0.5</w:t>
      </w:r>
      <w:r>
        <w:rPr>
          <w:rFonts w:ascii="Times New Roman" w:hAnsi="Times New Roman" w:cs="Times New Roman"/>
          <w:bCs/>
          <w:sz w:val="24"/>
          <w:szCs w:val="24"/>
        </w:rPr>
        <w:t xml:space="preserve"> kW – 1 kW) = [$50/kW*</w:t>
      </w:r>
      <w:r>
        <w:rPr>
          <w:rFonts w:ascii="Times New Roman" w:hAnsi="Times New Roman" w:cs="Times New Roman"/>
          <w:bCs/>
          <w:sz w:val="24"/>
          <w:szCs w:val="24"/>
        </w:rPr>
        <w:t>0.5</w:t>
      </w:r>
      <w:r>
        <w:rPr>
          <w:rFonts w:ascii="Times New Roman" w:hAnsi="Times New Roman" w:cs="Times New Roman"/>
          <w:bCs/>
          <w:sz w:val="24"/>
          <w:szCs w:val="24"/>
        </w:rPr>
        <w:t xml:space="preserve"> kW] - [$50/kW*1 kW] = $</w:t>
      </w:r>
      <w:r w:rsidR="00EC3BFC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- $50.  </w:t>
      </w:r>
      <w:r w:rsidR="00AA037B">
        <w:rPr>
          <w:rFonts w:ascii="Times New Roman" w:hAnsi="Times New Roman" w:cs="Times New Roman"/>
          <w:bCs/>
          <w:sz w:val="24"/>
          <w:szCs w:val="24"/>
        </w:rPr>
        <w:t xml:space="preserve">I.e., </w:t>
      </w:r>
      <w:r w:rsidR="0053533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A3EB8" w:rsidRPr="0053533F">
        <w:rPr>
          <w:rFonts w:ascii="Times New Roman" w:hAnsi="Times New Roman" w:cs="Times New Roman"/>
          <w:b/>
          <w:sz w:val="24"/>
          <w:szCs w:val="24"/>
          <w:u w:val="single"/>
        </w:rPr>
        <w:t>Newer</w:t>
      </w:r>
      <w:r w:rsidRPr="0053533F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home starts with $</w:t>
      </w:r>
      <w:r w:rsidR="00EC3BFC" w:rsidRPr="0053533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53533F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</w:t>
      </w:r>
      <w:r w:rsidR="00DD198C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98C">
        <w:rPr>
          <w:rFonts w:ascii="Times New Roman" w:hAnsi="Times New Roman" w:cs="Times New Roman"/>
          <w:bCs/>
          <w:sz w:val="24"/>
          <w:szCs w:val="24"/>
        </w:rPr>
        <w:t xml:space="preserve">is charged </w:t>
      </w:r>
      <w:r w:rsidR="00941202">
        <w:rPr>
          <w:rFonts w:ascii="Times New Roman" w:hAnsi="Times New Roman" w:cs="Times New Roman"/>
          <w:bCs/>
          <w:sz w:val="24"/>
          <w:szCs w:val="24"/>
        </w:rPr>
        <w:t xml:space="preserve">@ </w:t>
      </w:r>
      <w:r w:rsidR="00DD198C">
        <w:rPr>
          <w:rFonts w:ascii="Times New Roman" w:hAnsi="Times New Roman" w:cs="Times New Roman"/>
          <w:bCs/>
          <w:sz w:val="24"/>
          <w:szCs w:val="24"/>
        </w:rPr>
        <w:t>50¢/kWh for purchases during PUDT.</w:t>
      </w:r>
    </w:p>
    <w:p w14:paraId="7E594A76" w14:textId="100DF08C" w:rsidR="00750542" w:rsidRDefault="00750542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8CDE605" w14:textId="3B091B93" w:rsidR="007022EB" w:rsidRDefault="00F82CE3" w:rsidP="007022EB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By definition </w:t>
      </w:r>
      <w:r w:rsidR="007022EB">
        <w:rPr>
          <w:rFonts w:ascii="Times New Roman" w:hAnsi="Times New Roman" w:cs="Times New Roman"/>
          <w:bCs/>
          <w:sz w:val="24"/>
          <w:szCs w:val="24"/>
        </w:rPr>
        <w:t xml:space="preserve">a </w:t>
      </w:r>
      <w:bookmarkStart w:id="1" w:name="_Hlk59709138"/>
      <w:r w:rsidR="007022EB">
        <w:rPr>
          <w:rFonts w:ascii="Times New Roman" w:hAnsi="Times New Roman" w:cs="Times New Roman"/>
          <w:bCs/>
          <w:sz w:val="24"/>
          <w:szCs w:val="24"/>
        </w:rPr>
        <w:t>solar farm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7022EB">
        <w:rPr>
          <w:rFonts w:ascii="Times New Roman" w:hAnsi="Times New Roman" w:cs="Times New Roman"/>
          <w:bCs/>
          <w:sz w:val="24"/>
          <w:szCs w:val="24"/>
        </w:rPr>
        <w:t>has a 0.0 kW reference demand and this month’s</w:t>
      </w:r>
      <w:r w:rsidR="00AE6558">
        <w:rPr>
          <w:rFonts w:ascii="Times New Roman" w:hAnsi="Times New Roman" w:cs="Times New Roman"/>
          <w:bCs/>
          <w:sz w:val="24"/>
          <w:szCs w:val="24"/>
        </w:rPr>
        <w:t xml:space="preserve"> consumption</w:t>
      </w:r>
      <w:r w:rsidR="007022EB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A8041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4353">
        <w:rPr>
          <w:rFonts w:ascii="Times New Roman" w:hAnsi="Times New Roman" w:cs="Times New Roman"/>
          <w:bCs/>
          <w:sz w:val="24"/>
          <w:szCs w:val="24"/>
        </w:rPr>
        <w:t xml:space="preserve">negative </w:t>
      </w:r>
      <w:r w:rsidR="007022EB">
        <w:rPr>
          <w:rFonts w:ascii="Times New Roman" w:hAnsi="Times New Roman" w:cs="Times New Roman"/>
          <w:bCs/>
          <w:sz w:val="24"/>
          <w:szCs w:val="24"/>
        </w:rPr>
        <w:t xml:space="preserve">1 kW and </w:t>
      </w:r>
      <w:r w:rsidR="007022EB" w:rsidRPr="009359EE">
        <w:rPr>
          <w:rFonts w:ascii="Times New Roman" w:hAnsi="Times New Roman" w:cs="Times New Roman"/>
          <w:b/>
          <w:sz w:val="24"/>
          <w:szCs w:val="24"/>
        </w:rPr>
        <w:t>q</w:t>
      </w:r>
      <w:r w:rsidR="007022EB">
        <w:rPr>
          <w:rFonts w:ascii="Times New Roman" w:hAnsi="Times New Roman" w:cs="Times New Roman"/>
          <w:bCs/>
          <w:sz w:val="24"/>
          <w:szCs w:val="24"/>
        </w:rPr>
        <w:t xml:space="preserve"> = 1. Then CLEPm = 1*$50</w:t>
      </w:r>
      <w:r w:rsidR="006F27FE">
        <w:rPr>
          <w:rFonts w:ascii="Times New Roman" w:hAnsi="Times New Roman" w:cs="Times New Roman"/>
          <w:bCs/>
          <w:sz w:val="24"/>
          <w:szCs w:val="24"/>
        </w:rPr>
        <w:t>/kW</w:t>
      </w:r>
      <w:r w:rsidR="007022EB">
        <w:rPr>
          <w:rFonts w:ascii="Times New Roman" w:hAnsi="Times New Roman" w:cs="Times New Roman"/>
          <w:bCs/>
          <w:sz w:val="24"/>
          <w:szCs w:val="24"/>
        </w:rPr>
        <w:t xml:space="preserve">*(0.0 kW – </w:t>
      </w:r>
      <w:r w:rsidR="000B621D">
        <w:rPr>
          <w:rFonts w:ascii="Times New Roman" w:hAnsi="Times New Roman" w:cs="Times New Roman"/>
          <w:bCs/>
          <w:sz w:val="24"/>
          <w:szCs w:val="24"/>
        </w:rPr>
        <w:t>[</w:t>
      </w:r>
      <w:r w:rsidR="00EF08BD">
        <w:rPr>
          <w:rFonts w:ascii="Times New Roman" w:hAnsi="Times New Roman" w:cs="Times New Roman"/>
          <w:bCs/>
          <w:sz w:val="24"/>
          <w:szCs w:val="24"/>
        </w:rPr>
        <w:t>-</w:t>
      </w:r>
      <w:r w:rsidR="007022EB">
        <w:rPr>
          <w:rFonts w:ascii="Times New Roman" w:hAnsi="Times New Roman" w:cs="Times New Roman"/>
          <w:bCs/>
          <w:sz w:val="24"/>
          <w:szCs w:val="24"/>
        </w:rPr>
        <w:t>1 kW</w:t>
      </w:r>
      <w:r w:rsidR="000B621D">
        <w:rPr>
          <w:rFonts w:ascii="Times New Roman" w:hAnsi="Times New Roman" w:cs="Times New Roman"/>
          <w:bCs/>
          <w:sz w:val="24"/>
          <w:szCs w:val="24"/>
        </w:rPr>
        <w:t>]</w:t>
      </w:r>
      <w:r w:rsidR="007022EB">
        <w:rPr>
          <w:rFonts w:ascii="Times New Roman" w:hAnsi="Times New Roman" w:cs="Times New Roman"/>
          <w:bCs/>
          <w:sz w:val="24"/>
          <w:szCs w:val="24"/>
        </w:rPr>
        <w:t>) = $50.</w:t>
      </w:r>
    </w:p>
    <w:p w14:paraId="557E0385" w14:textId="22047604" w:rsidR="007022EB" w:rsidRPr="00874EF8" w:rsidRDefault="00615AA1" w:rsidP="009942A5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CLEPm = 1*$50/kW*(0.0 kW – 1 kW) = [$50/kW*0.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kW] </w:t>
      </w:r>
      <w:r w:rsidR="00F4481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818">
        <w:rPr>
          <w:rFonts w:ascii="Times New Roman" w:hAnsi="Times New Roman" w:cs="Times New Roman"/>
          <w:bCs/>
          <w:sz w:val="24"/>
          <w:szCs w:val="24"/>
        </w:rPr>
        <w:t xml:space="preserve">(- </w:t>
      </w:r>
      <w:r>
        <w:rPr>
          <w:rFonts w:ascii="Times New Roman" w:hAnsi="Times New Roman" w:cs="Times New Roman"/>
          <w:bCs/>
          <w:sz w:val="24"/>
          <w:szCs w:val="24"/>
        </w:rPr>
        <w:t>[$50/kW*1 kW]</w:t>
      </w:r>
      <w:r w:rsidR="00F4481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= $0 </w:t>
      </w:r>
      <w:r w:rsidR="00F44818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$50.  </w:t>
      </w:r>
      <w:r w:rsidR="00B81011">
        <w:rPr>
          <w:rFonts w:ascii="Times New Roman" w:hAnsi="Times New Roman" w:cs="Times New Roman"/>
          <w:bCs/>
          <w:sz w:val="24"/>
          <w:szCs w:val="24"/>
        </w:rPr>
        <w:t xml:space="preserve">I.e., </w:t>
      </w:r>
      <w:r w:rsidRPr="00B81011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F44818" w:rsidRPr="00B81011">
        <w:rPr>
          <w:rFonts w:ascii="Times New Roman" w:hAnsi="Times New Roman" w:cs="Times New Roman"/>
          <w:b/>
          <w:sz w:val="24"/>
          <w:szCs w:val="24"/>
          <w:u w:val="single"/>
        </w:rPr>
        <w:t xml:space="preserve">solar farm </w:t>
      </w:r>
      <w:r w:rsidRPr="00B81011">
        <w:rPr>
          <w:rFonts w:ascii="Times New Roman" w:hAnsi="Times New Roman" w:cs="Times New Roman"/>
          <w:b/>
          <w:sz w:val="24"/>
          <w:szCs w:val="24"/>
          <w:u w:val="single"/>
        </w:rPr>
        <w:t>starts with $0 credit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7AC">
        <w:rPr>
          <w:rFonts w:ascii="Times New Roman" w:hAnsi="Times New Roman" w:cs="Times New Roman"/>
          <w:bCs/>
          <w:sz w:val="24"/>
          <w:szCs w:val="24"/>
        </w:rPr>
        <w:t>gets paid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202">
        <w:rPr>
          <w:rFonts w:ascii="Times New Roman" w:hAnsi="Times New Roman" w:cs="Times New Roman"/>
          <w:bCs/>
          <w:sz w:val="24"/>
          <w:szCs w:val="24"/>
        </w:rPr>
        <w:t xml:space="preserve">@ </w:t>
      </w:r>
      <w:r>
        <w:rPr>
          <w:rFonts w:ascii="Times New Roman" w:hAnsi="Times New Roman" w:cs="Times New Roman"/>
          <w:bCs/>
          <w:sz w:val="24"/>
          <w:szCs w:val="24"/>
        </w:rPr>
        <w:t>50¢/kWh</w:t>
      </w:r>
      <w:r w:rsidR="00EC47AC">
        <w:rPr>
          <w:rFonts w:ascii="Times New Roman" w:hAnsi="Times New Roman" w:cs="Times New Roman"/>
          <w:bCs/>
          <w:sz w:val="24"/>
          <w:szCs w:val="24"/>
        </w:rPr>
        <w:t xml:space="preserve"> for it</w:t>
      </w:r>
      <w:r w:rsidR="004A5B2E">
        <w:rPr>
          <w:rFonts w:ascii="Times New Roman" w:hAnsi="Times New Roman" w:cs="Times New Roman"/>
          <w:bCs/>
          <w:sz w:val="24"/>
          <w:szCs w:val="24"/>
        </w:rPr>
        <w:t>s</w:t>
      </w:r>
      <w:r w:rsidR="00EC47AC">
        <w:rPr>
          <w:rFonts w:ascii="Times New Roman" w:hAnsi="Times New Roman" w:cs="Times New Roman"/>
          <w:bCs/>
          <w:sz w:val="24"/>
          <w:szCs w:val="24"/>
        </w:rPr>
        <w:t xml:space="preserve"> production</w:t>
      </w:r>
      <w:r w:rsidR="004A5B2E">
        <w:rPr>
          <w:rFonts w:ascii="Times New Roman" w:hAnsi="Times New Roman" w:cs="Times New Roman"/>
          <w:bCs/>
          <w:sz w:val="24"/>
          <w:szCs w:val="24"/>
        </w:rPr>
        <w:t xml:space="preserve"> during PUDT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022EB" w:rsidRPr="0087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FB7F" w14:textId="77777777" w:rsidR="005519FA" w:rsidRDefault="005519FA" w:rsidP="00175FC1">
      <w:pPr>
        <w:spacing w:after="0" w:line="240" w:lineRule="auto"/>
      </w:pPr>
      <w:r>
        <w:separator/>
      </w:r>
    </w:p>
  </w:endnote>
  <w:endnote w:type="continuationSeparator" w:id="0">
    <w:p w14:paraId="69EBFD7A" w14:textId="77777777" w:rsidR="005519FA" w:rsidRDefault="005519FA" w:rsidP="0017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7788" w14:textId="77777777" w:rsidR="005519FA" w:rsidRDefault="005519FA" w:rsidP="00175FC1">
      <w:pPr>
        <w:spacing w:after="0" w:line="240" w:lineRule="auto"/>
      </w:pPr>
      <w:r>
        <w:separator/>
      </w:r>
    </w:p>
  </w:footnote>
  <w:footnote w:type="continuationSeparator" w:id="0">
    <w:p w14:paraId="174079A7" w14:textId="77777777" w:rsidR="005519FA" w:rsidRDefault="005519FA" w:rsidP="00175FC1">
      <w:pPr>
        <w:spacing w:after="0" w:line="240" w:lineRule="auto"/>
      </w:pPr>
      <w:r>
        <w:continuationSeparator/>
      </w:r>
    </w:p>
  </w:footnote>
  <w:footnote w:id="1">
    <w:p w14:paraId="0219385C" w14:textId="08A64680" w:rsidR="00502034" w:rsidRPr="00E27E30" w:rsidRDefault="00502034" w:rsidP="00502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8524D">
        <w:rPr>
          <w:rFonts w:ascii="Times New Roman" w:eastAsia="MS Mincho" w:hAnsi="Times New Roman" w:cs="Times New Roman"/>
          <w:szCs w:val="20"/>
          <w:lang w:eastAsia="en-US"/>
        </w:rPr>
        <w:t xml:space="preserve">CLEP </w:t>
      </w:r>
      <w:r w:rsidR="005F07C8">
        <w:rPr>
          <w:rFonts w:ascii="Times New Roman" w:eastAsia="MS Mincho" w:hAnsi="Times New Roman" w:cs="Times New Roman"/>
          <w:szCs w:val="20"/>
          <w:lang w:eastAsia="en-US"/>
        </w:rPr>
        <w:t xml:space="preserve">was </w:t>
      </w:r>
      <w:r w:rsidRPr="00B8524D">
        <w:rPr>
          <w:rFonts w:ascii="Times New Roman" w:eastAsia="MS Mincho" w:hAnsi="Times New Roman" w:cs="Times New Roman"/>
          <w:szCs w:val="20"/>
          <w:lang w:eastAsia="en-US"/>
        </w:rPr>
        <w:t>introduced by Building Science Innovators (BSI) in 2016 within the 2015 Entergy New Orleans Integrated Resource Planning (IRP) docket and again in</w:t>
      </w:r>
      <w:r w:rsidR="00DB4619">
        <w:rPr>
          <w:rFonts w:ascii="Times New Roman" w:eastAsia="MS Mincho" w:hAnsi="Times New Roman" w:cs="Times New Roman"/>
          <w:szCs w:val="20"/>
          <w:lang w:eastAsia="en-US"/>
        </w:rPr>
        <w:t xml:space="preserve"> in 2019 </w:t>
      </w:r>
      <w:r w:rsidR="00C01D02" w:rsidRPr="00B8524D">
        <w:rPr>
          <w:rFonts w:ascii="Times New Roman" w:eastAsia="MS Mincho" w:hAnsi="Times New Roman" w:cs="Times New Roman"/>
          <w:szCs w:val="20"/>
          <w:lang w:eastAsia="en-US"/>
        </w:rPr>
        <w:t xml:space="preserve">within </w:t>
      </w:r>
      <w:r w:rsidRPr="00B8524D">
        <w:rPr>
          <w:rFonts w:ascii="Times New Roman" w:eastAsia="MS Mincho" w:hAnsi="Times New Roman" w:cs="Times New Roman"/>
          <w:szCs w:val="20"/>
          <w:lang w:eastAsia="en-US"/>
        </w:rPr>
        <w:t>the 2018 Entergy New Orleans Rate Case.</w:t>
      </w:r>
    </w:p>
  </w:footnote>
  <w:footnote w:id="2">
    <w:p w14:paraId="3C05F54F" w14:textId="77777777" w:rsidR="00501DB7" w:rsidRDefault="00DD0965" w:rsidP="00DD0965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74DFE">
        <w:rPr>
          <w:rFonts w:ascii="Times New Roman" w:hAnsi="Times New Roman" w:cs="Times New Roman"/>
          <w:szCs w:val="20"/>
        </w:rPr>
        <w:t>“</w:t>
      </w:r>
    </w:p>
    <w:p w14:paraId="2F21ED16" w14:textId="757991BC" w:rsidR="00DD0965" w:rsidRPr="00501DB7" w:rsidRDefault="00DD0965" w:rsidP="008555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en-US"/>
        </w:rPr>
      </w:pPr>
      <w:r w:rsidRPr="00501DB7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>Time-of-use pricing (TOU)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> </w:t>
      </w:r>
      <w:r w:rsidR="00C01D02">
        <w:rPr>
          <w:rFonts w:ascii="Times New Roman" w:eastAsia="Times New Roman" w:hAnsi="Times New Roman" w:cs="Times New Roman"/>
          <w:szCs w:val="20"/>
          <w:lang w:eastAsia="en-US"/>
        </w:rPr>
        <w:t>—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 xml:space="preserve"> typically applies to usage over broad blocks of hours (e.g., on-peak=6 hours for summer weekday afternoon; off-peak = all other hours in the summer months) where the price for each period is predetermined and constant.</w:t>
      </w:r>
    </w:p>
    <w:p w14:paraId="43912907" w14:textId="5D5D83F3" w:rsidR="00DD0965" w:rsidRPr="00501DB7" w:rsidRDefault="00DD0965" w:rsidP="008555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en-US"/>
        </w:rPr>
      </w:pPr>
      <w:r w:rsidRPr="00501DB7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>Real-time pricing (RTP)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> </w:t>
      </w:r>
      <w:r w:rsidR="00EB25A8">
        <w:rPr>
          <w:rFonts w:ascii="Times New Roman" w:eastAsia="Times New Roman" w:hAnsi="Times New Roman" w:cs="Times New Roman"/>
          <w:szCs w:val="20"/>
          <w:lang w:eastAsia="en-US"/>
        </w:rPr>
        <w:t>—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 xml:space="preserve"> pricing rates generally apply to usage on an hourly basis.</w:t>
      </w:r>
    </w:p>
    <w:p w14:paraId="44EA54B8" w14:textId="77777777" w:rsidR="006012E5" w:rsidRPr="006012E5" w:rsidRDefault="00DD0965" w:rsidP="006012E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en-US"/>
        </w:rPr>
      </w:pPr>
      <w:r w:rsidRPr="00501DB7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>Variable Peak Pricing (VPP)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> </w:t>
      </w:r>
      <w:r w:rsidR="00EB25A8">
        <w:rPr>
          <w:rFonts w:ascii="Times New Roman" w:eastAsia="Times New Roman" w:hAnsi="Times New Roman" w:cs="Times New Roman"/>
          <w:szCs w:val="20"/>
          <w:lang w:eastAsia="en-US"/>
        </w:rPr>
        <w:t>—</w:t>
      </w:r>
      <w:r w:rsidRPr="00501DB7">
        <w:rPr>
          <w:rFonts w:ascii="Times New Roman" w:eastAsia="Times New Roman" w:hAnsi="Times New Roman" w:cs="Times New Roman"/>
          <w:szCs w:val="20"/>
          <w:lang w:eastAsia="en-US"/>
        </w:rPr>
        <w:t xml:space="preserve"> a hybrid of time-of-use and real-time pricing where the different periods for pricing are defined in advance (e.g., on-peak=6 hours for summer weekday afternoon; off-peak = all other hours in the summer months), but the price established for the on-peak period varies by utility and market conditions.</w:t>
      </w:r>
      <w:r w:rsidRPr="006012E5">
        <w:rPr>
          <w:rFonts w:ascii="Times New Roman" w:hAnsi="Times New Roman" w:cs="Times New Roman"/>
          <w:szCs w:val="20"/>
        </w:rPr>
        <w:t>”</w:t>
      </w:r>
      <w:r w:rsidR="00F855D0" w:rsidRPr="006012E5">
        <w:rPr>
          <w:rFonts w:ascii="Times New Roman" w:hAnsi="Times New Roman" w:cs="Times New Roman"/>
          <w:szCs w:val="20"/>
        </w:rPr>
        <w:t xml:space="preserve"> </w:t>
      </w:r>
    </w:p>
    <w:p w14:paraId="26E9B2C2" w14:textId="58836C9B" w:rsidR="00DD0965" w:rsidRPr="006012E5" w:rsidRDefault="00DD0965" w:rsidP="006012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6012E5">
        <w:rPr>
          <w:rFonts w:ascii="Times New Roman" w:hAnsi="Times New Roman" w:cs="Times New Roman"/>
          <w:szCs w:val="20"/>
        </w:rPr>
        <w:t>https://www.smartgrid.gov/recovery_act/time_based_rate_programs.html</w:t>
      </w:r>
    </w:p>
  </w:footnote>
  <w:footnote w:id="3">
    <w:p w14:paraId="5C26919B" w14:textId="77777777" w:rsidR="00CF5C8E" w:rsidRDefault="00DD0965" w:rsidP="00DD096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D26B28">
        <w:t>“</w:t>
      </w:r>
      <w:r w:rsidR="00D26B28" w:rsidRPr="00474DFE">
        <w:rPr>
          <w:rFonts w:ascii="Times New Roman" w:hAnsi="Times New Roman" w:cs="Times New Roman"/>
        </w:rPr>
        <w:t xml:space="preserve">Given these advances, the tariffs of tomorrow are likely to consist of three parts corresponding to the three elements that comprise electricity costs: a fixed monthly charge, a time-varying energy charge, and a demand charge. The fixed charge (sometimes referred to as a customer charge, service charge, or facilities charge) is expressed in dollars per month. It reflects the costs of servicing the customer, such as billing, metering, and customer service. The time-varying energy charge, expressed in U.S. dollars per kilowatt-hour, recovers energy costs, either in the form of a simple time-of-use (TOU), critical peak pricing (CPP), variable peak pricing (VPP), or real-time pricing (RTP) rate. </w:t>
      </w:r>
    </w:p>
    <w:p w14:paraId="5829760E" w14:textId="77777777" w:rsidR="00CF5C8E" w:rsidRDefault="00D26B28" w:rsidP="003B7D9B">
      <w:pPr>
        <w:pStyle w:val="FootnoteText"/>
        <w:numPr>
          <w:ilvl w:val="0"/>
          <w:numId w:val="5"/>
        </w:numPr>
        <w:ind w:left="360" w:hanging="270"/>
        <w:rPr>
          <w:rFonts w:ascii="Times New Roman" w:hAnsi="Times New Roman" w:cs="Times New Roman"/>
        </w:rPr>
      </w:pPr>
      <w:r w:rsidRPr="00474DFE">
        <w:rPr>
          <w:rFonts w:ascii="Times New Roman" w:hAnsi="Times New Roman" w:cs="Times New Roman"/>
        </w:rPr>
        <w:t xml:space="preserve">A simple TOU rate defines peak periods during which prices are higher than in off-peak periods and is currently the most common form of time-varying rate. </w:t>
      </w:r>
      <w:r w:rsidR="0002040C">
        <w:rPr>
          <w:rFonts w:ascii="Times New Roman" w:hAnsi="Times New Roman" w:cs="Times New Roman"/>
        </w:rPr>
        <w:t>…</w:t>
      </w:r>
      <w:r w:rsidRPr="00474DFE">
        <w:rPr>
          <w:rFonts w:ascii="Times New Roman" w:hAnsi="Times New Roman" w:cs="Times New Roman"/>
        </w:rPr>
        <w:t xml:space="preserve"> </w:t>
      </w:r>
    </w:p>
    <w:p w14:paraId="42E6F4E6" w14:textId="77777777" w:rsidR="002074A6" w:rsidRPr="002074A6" w:rsidRDefault="00D26B28" w:rsidP="00855571">
      <w:pPr>
        <w:pStyle w:val="FootnoteText"/>
        <w:numPr>
          <w:ilvl w:val="0"/>
          <w:numId w:val="5"/>
        </w:numPr>
        <w:ind w:left="360"/>
      </w:pPr>
      <w:r w:rsidRPr="00474DFE">
        <w:rPr>
          <w:rFonts w:ascii="Times New Roman" w:hAnsi="Times New Roman" w:cs="Times New Roman"/>
        </w:rPr>
        <w:t>RTP are considered purer forms of dynamic pricing in that they are based on actual market conditions and thereby a better signal of customer changes in the utility’s costs.”</w:t>
      </w:r>
      <w:r w:rsidR="00F855D0">
        <w:rPr>
          <w:rFonts w:ascii="Times New Roman" w:hAnsi="Times New Roman" w:cs="Times New Roman"/>
        </w:rPr>
        <w:t xml:space="preserve"> </w:t>
      </w:r>
    </w:p>
    <w:p w14:paraId="6E7B7D36" w14:textId="5CC31419" w:rsidR="00DD0965" w:rsidRDefault="00DD0965" w:rsidP="002074A6">
      <w:pPr>
        <w:pStyle w:val="FootnoteText"/>
      </w:pPr>
      <w:r w:rsidRPr="00474DFE">
        <w:rPr>
          <w:rFonts w:ascii="Times New Roman" w:hAnsi="Times New Roman" w:cs="Times New Roman"/>
        </w:rPr>
        <w:t>https://magazine.ieee-pes.org/wp-content/uploads/sites/50/2020/05/PE_MayJun_Faruqui.pdf</w:t>
      </w:r>
    </w:p>
  </w:footnote>
  <w:footnote w:id="4">
    <w:p w14:paraId="1177E743" w14:textId="15A779B1" w:rsidR="00B50C68" w:rsidRDefault="00B50C68" w:rsidP="00BB057B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5C6B75" w:rsidRPr="005C6B75">
        <w:rPr>
          <w:rFonts w:ascii="Times New Roman" w:hAnsi="Times New Roman" w:cs="Times New Roman"/>
          <w:szCs w:val="20"/>
        </w:rPr>
        <w:t>CLEPm raises the price of electricity during t</w:t>
      </w:r>
      <w:r w:rsidR="007F48F6" w:rsidRPr="007F48F6">
        <w:rPr>
          <w:rFonts w:ascii="Times New Roman" w:hAnsi="Times New Roman" w:cs="Times New Roman"/>
          <w:szCs w:val="20"/>
        </w:rPr>
        <w:t>h</w:t>
      </w:r>
      <w:r w:rsidRPr="00B50C68">
        <w:rPr>
          <w:rFonts w:ascii="Times New Roman" w:hAnsi="Times New Roman" w:cs="Times New Roman"/>
          <w:szCs w:val="20"/>
        </w:rPr>
        <w:t xml:space="preserve">e roughly 500 hours in a year which are most likely to be the peak hours of the utility.  </w:t>
      </w:r>
      <w:r w:rsidR="00404247">
        <w:rPr>
          <w:rFonts w:ascii="Times New Roman" w:hAnsi="Times New Roman" w:cs="Times New Roman"/>
          <w:szCs w:val="20"/>
        </w:rPr>
        <w:t>P</w:t>
      </w:r>
      <w:r w:rsidRPr="00B50C68">
        <w:rPr>
          <w:rFonts w:ascii="Times New Roman" w:hAnsi="Times New Roman" w:cs="Times New Roman"/>
          <w:szCs w:val="20"/>
        </w:rPr>
        <w:t xml:space="preserve">resumed </w:t>
      </w:r>
      <w:r w:rsidR="00404247">
        <w:rPr>
          <w:rFonts w:ascii="Times New Roman" w:hAnsi="Times New Roman" w:cs="Times New Roman"/>
          <w:szCs w:val="20"/>
        </w:rPr>
        <w:t xml:space="preserve">at first </w:t>
      </w:r>
      <w:r w:rsidRPr="00B50C68">
        <w:rPr>
          <w:rFonts w:ascii="Times New Roman" w:hAnsi="Times New Roman" w:cs="Times New Roman"/>
          <w:szCs w:val="20"/>
        </w:rPr>
        <w:t>for New Orleans</w:t>
      </w:r>
      <w:r w:rsidR="00AB6296">
        <w:rPr>
          <w:rFonts w:ascii="Times New Roman" w:hAnsi="Times New Roman" w:cs="Times New Roman"/>
          <w:szCs w:val="20"/>
        </w:rPr>
        <w:t>,</w:t>
      </w:r>
      <w:r w:rsidR="00704F51">
        <w:rPr>
          <w:rFonts w:ascii="Times New Roman" w:hAnsi="Times New Roman" w:cs="Times New Roman"/>
          <w:szCs w:val="20"/>
        </w:rPr>
        <w:t xml:space="preserve"> to be</w:t>
      </w:r>
      <w:r w:rsidR="00AB6296">
        <w:rPr>
          <w:rFonts w:ascii="Times New Roman" w:hAnsi="Times New Roman" w:cs="Times New Roman"/>
          <w:szCs w:val="20"/>
        </w:rPr>
        <w:t xml:space="preserve"> </w:t>
      </w:r>
      <w:r w:rsidRPr="00B50C68">
        <w:rPr>
          <w:rFonts w:ascii="Times New Roman" w:hAnsi="Times New Roman" w:cs="Times New Roman"/>
          <w:szCs w:val="20"/>
        </w:rPr>
        <w:t>weekdays, between 2 and 7 PM, May through Sept.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</w:footnote>
  <w:footnote w:id="5">
    <w:p w14:paraId="40AF916D" w14:textId="63D7A6CA" w:rsidR="002C03C1" w:rsidRDefault="002C03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3D06" w:rsidRPr="008B2A9F">
        <w:rPr>
          <w:rFonts w:ascii="Times New Roman" w:hAnsi="Times New Roman" w:cs="Times New Roman"/>
        </w:rPr>
        <w:t xml:space="preserve">Given the same </w:t>
      </w:r>
      <w:r w:rsidR="001074BC">
        <w:rPr>
          <w:rFonts w:ascii="Times New Roman" w:hAnsi="Times New Roman" w:cs="Times New Roman"/>
        </w:rPr>
        <w:t xml:space="preserve">net </w:t>
      </w:r>
      <w:r w:rsidR="005B2EB8">
        <w:rPr>
          <w:rFonts w:ascii="Times New Roman" w:hAnsi="Times New Roman" w:cs="Times New Roman"/>
        </w:rPr>
        <w:t>consumption</w:t>
      </w:r>
      <w:r w:rsidR="002948D5" w:rsidRPr="008B2A9F">
        <w:rPr>
          <w:rFonts w:ascii="Times New Roman" w:hAnsi="Times New Roman" w:cs="Times New Roman"/>
        </w:rPr>
        <w:t xml:space="preserve"> during</w:t>
      </w:r>
      <w:r w:rsidR="001074BC">
        <w:rPr>
          <w:rFonts w:ascii="Times New Roman" w:hAnsi="Times New Roman" w:cs="Times New Roman"/>
        </w:rPr>
        <w:t xml:space="preserve"> the peak hours of</w:t>
      </w:r>
      <w:r w:rsidR="002948D5" w:rsidRPr="008B2A9F">
        <w:rPr>
          <w:rFonts w:ascii="Times New Roman" w:hAnsi="Times New Roman" w:cs="Times New Roman"/>
        </w:rPr>
        <w:t xml:space="preserve"> any month, d</w:t>
      </w:r>
      <w:r w:rsidR="005E13A8" w:rsidRPr="008B2A9F">
        <w:rPr>
          <w:rFonts w:ascii="Times New Roman" w:hAnsi="Times New Roman" w:cs="Times New Roman"/>
        </w:rPr>
        <w:t>epending on the age of the home when it was new,</w:t>
      </w:r>
      <w:r w:rsidR="00AD295D" w:rsidRPr="008B2A9F">
        <w:rPr>
          <w:rFonts w:ascii="Times New Roman" w:hAnsi="Times New Roman" w:cs="Times New Roman"/>
        </w:rPr>
        <w:t xml:space="preserve"> the resident</w:t>
      </w:r>
      <w:r w:rsidR="00D13F1C" w:rsidRPr="008B2A9F">
        <w:rPr>
          <w:rFonts w:ascii="Times New Roman" w:hAnsi="Times New Roman" w:cs="Times New Roman"/>
        </w:rPr>
        <w:t xml:space="preserve"> </w:t>
      </w:r>
      <w:r w:rsidR="002948D5" w:rsidRPr="008B2A9F">
        <w:rPr>
          <w:rFonts w:ascii="Times New Roman" w:hAnsi="Times New Roman" w:cs="Times New Roman"/>
        </w:rPr>
        <w:t>could</w:t>
      </w:r>
      <w:r w:rsidR="00D13F1C" w:rsidRPr="008B2A9F">
        <w:rPr>
          <w:rFonts w:ascii="Times New Roman" w:hAnsi="Times New Roman" w:cs="Times New Roman"/>
        </w:rPr>
        <w:t xml:space="preserve"> be </w:t>
      </w:r>
      <w:r w:rsidR="00797840">
        <w:rPr>
          <w:rFonts w:ascii="Times New Roman" w:hAnsi="Times New Roman" w:cs="Times New Roman"/>
        </w:rPr>
        <w:t>“</w:t>
      </w:r>
      <w:r w:rsidR="00D13F1C" w:rsidRPr="008B2A9F">
        <w:rPr>
          <w:rFonts w:ascii="Times New Roman" w:hAnsi="Times New Roman" w:cs="Times New Roman"/>
        </w:rPr>
        <w:t>charged</w:t>
      </w:r>
      <w:r w:rsidR="00797840">
        <w:rPr>
          <w:rFonts w:ascii="Times New Roman" w:hAnsi="Times New Roman" w:cs="Times New Roman"/>
        </w:rPr>
        <w:t>”</w:t>
      </w:r>
      <w:r w:rsidR="00AD295D" w:rsidRPr="008B2A9F">
        <w:rPr>
          <w:rFonts w:ascii="Times New Roman" w:hAnsi="Times New Roman" w:cs="Times New Roman"/>
        </w:rPr>
        <w:t xml:space="preserve"> </w:t>
      </w:r>
      <w:r w:rsidR="002948D5" w:rsidRPr="008B2A9F">
        <w:rPr>
          <w:rFonts w:ascii="Times New Roman" w:hAnsi="Times New Roman" w:cs="Times New Roman"/>
        </w:rPr>
        <w:t xml:space="preserve">a </w:t>
      </w:r>
      <w:r w:rsidR="00AD295D" w:rsidRPr="008B2A9F">
        <w:rPr>
          <w:rFonts w:ascii="Times New Roman" w:hAnsi="Times New Roman" w:cs="Times New Roman"/>
        </w:rPr>
        <w:t>CLEPm</w:t>
      </w:r>
      <w:r w:rsidR="00A423FE" w:rsidRPr="008B2A9F">
        <w:rPr>
          <w:rFonts w:ascii="Times New Roman" w:hAnsi="Times New Roman" w:cs="Times New Roman"/>
        </w:rPr>
        <w:t xml:space="preserve"> </w:t>
      </w:r>
      <w:r w:rsidR="00800652" w:rsidRPr="008B2A9F">
        <w:rPr>
          <w:rFonts w:ascii="Times New Roman" w:hAnsi="Times New Roman" w:cs="Times New Roman"/>
        </w:rPr>
        <w:t>$.</w:t>
      </w:r>
      <w:r w:rsidR="003A6EBF">
        <w:rPr>
          <w:rFonts w:ascii="Times New Roman" w:hAnsi="Times New Roman" w:cs="Times New Roman"/>
        </w:rPr>
        <w:t>5</w:t>
      </w:r>
      <w:r w:rsidR="00831A85" w:rsidRPr="008B2A9F">
        <w:rPr>
          <w:rFonts w:ascii="Times New Roman" w:hAnsi="Times New Roman" w:cs="Times New Roman"/>
        </w:rPr>
        <w:t>0</w:t>
      </w:r>
      <w:r w:rsidR="00800652" w:rsidRPr="008B2A9F">
        <w:rPr>
          <w:rFonts w:ascii="Times New Roman" w:hAnsi="Times New Roman" w:cs="Times New Roman"/>
        </w:rPr>
        <w:t xml:space="preserve">/kWh </w:t>
      </w:r>
      <w:r w:rsidR="00097EF4">
        <w:rPr>
          <w:rFonts w:ascii="Times New Roman" w:hAnsi="Times New Roman" w:cs="Times New Roman"/>
          <w:b/>
          <w:bCs/>
          <w:i/>
          <w:iCs/>
        </w:rPr>
        <w:t>electric bill</w:t>
      </w:r>
      <w:r w:rsidR="00800652" w:rsidRPr="004A50C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E13A8" w:rsidRPr="004A50C4">
        <w:rPr>
          <w:rFonts w:ascii="Times New Roman" w:hAnsi="Times New Roman" w:cs="Times New Roman"/>
          <w:b/>
          <w:bCs/>
          <w:i/>
          <w:iCs/>
        </w:rPr>
        <w:t>decrease</w:t>
      </w:r>
      <w:r w:rsidR="002948D5" w:rsidRPr="008B2A9F">
        <w:rPr>
          <w:rFonts w:ascii="Times New Roman" w:hAnsi="Times New Roman" w:cs="Times New Roman"/>
        </w:rPr>
        <w:t xml:space="preserve"> i</w:t>
      </w:r>
      <w:r w:rsidR="00AB18F7" w:rsidRPr="008B2A9F">
        <w:rPr>
          <w:rFonts w:ascii="Times New Roman" w:hAnsi="Times New Roman" w:cs="Times New Roman"/>
        </w:rPr>
        <w:t>f</w:t>
      </w:r>
      <w:r w:rsidR="002948D5" w:rsidRPr="008B2A9F">
        <w:rPr>
          <w:rFonts w:ascii="Times New Roman" w:hAnsi="Times New Roman" w:cs="Times New Roman"/>
        </w:rPr>
        <w:t xml:space="preserve"> the home is 50 years old and a charged a CLEPm $.2</w:t>
      </w:r>
      <w:r w:rsidR="00450675">
        <w:rPr>
          <w:rFonts w:ascii="Times New Roman" w:hAnsi="Times New Roman" w:cs="Times New Roman"/>
        </w:rPr>
        <w:t>5</w:t>
      </w:r>
      <w:r w:rsidR="002948D5" w:rsidRPr="008B2A9F">
        <w:rPr>
          <w:rFonts w:ascii="Times New Roman" w:hAnsi="Times New Roman" w:cs="Times New Roman"/>
        </w:rPr>
        <w:t xml:space="preserve">/kWh price increase </w:t>
      </w:r>
      <w:r w:rsidR="00AB18F7" w:rsidRPr="008B2A9F">
        <w:rPr>
          <w:rFonts w:ascii="Times New Roman" w:hAnsi="Times New Roman" w:cs="Times New Roman"/>
        </w:rPr>
        <w:t>if</w:t>
      </w:r>
      <w:r w:rsidR="002948D5" w:rsidRPr="008B2A9F">
        <w:rPr>
          <w:rFonts w:ascii="Times New Roman" w:hAnsi="Times New Roman" w:cs="Times New Roman"/>
        </w:rPr>
        <w:t xml:space="preserve"> the home is </w:t>
      </w:r>
      <w:r w:rsidR="00AB18F7" w:rsidRPr="008B2A9F">
        <w:rPr>
          <w:rFonts w:ascii="Times New Roman" w:hAnsi="Times New Roman" w:cs="Times New Roman"/>
        </w:rPr>
        <w:t>new</w:t>
      </w:r>
      <w:r w:rsidR="002E4596">
        <w:rPr>
          <w:rFonts w:ascii="Times New Roman" w:hAnsi="Times New Roman" w:cs="Times New Roman"/>
        </w:rPr>
        <w:t>; the CLEPm charge could be $</w:t>
      </w:r>
      <w:r w:rsidR="00447EFB">
        <w:rPr>
          <w:rFonts w:ascii="Times New Roman" w:hAnsi="Times New Roman" w:cs="Times New Roman"/>
        </w:rPr>
        <w:t>.</w:t>
      </w:r>
      <w:r w:rsidR="00F766CB">
        <w:rPr>
          <w:rFonts w:ascii="Times New Roman" w:hAnsi="Times New Roman" w:cs="Times New Roman"/>
        </w:rPr>
        <w:t>5</w:t>
      </w:r>
      <w:r w:rsidR="00447EFB">
        <w:rPr>
          <w:rFonts w:ascii="Times New Roman" w:hAnsi="Times New Roman" w:cs="Times New Roman"/>
        </w:rPr>
        <w:t>0/kWh for a business and payment for sales</w:t>
      </w:r>
      <w:r w:rsidR="00C9040C">
        <w:rPr>
          <w:rFonts w:ascii="Times New Roman" w:hAnsi="Times New Roman" w:cs="Times New Roman"/>
        </w:rPr>
        <w:t xml:space="preserve"> or production</w:t>
      </w:r>
      <w:r w:rsidR="00447EFB">
        <w:rPr>
          <w:rFonts w:ascii="Times New Roman" w:hAnsi="Times New Roman" w:cs="Times New Roman"/>
        </w:rPr>
        <w:t xml:space="preserve"> to the grid by</w:t>
      </w:r>
      <w:r w:rsidR="00E039B2">
        <w:rPr>
          <w:rFonts w:ascii="Times New Roman" w:hAnsi="Times New Roman" w:cs="Times New Roman"/>
        </w:rPr>
        <w:t xml:space="preserve"> this same $.</w:t>
      </w:r>
      <w:r w:rsidR="00F766CB">
        <w:rPr>
          <w:rFonts w:ascii="Times New Roman" w:hAnsi="Times New Roman" w:cs="Times New Roman"/>
        </w:rPr>
        <w:t>5</w:t>
      </w:r>
      <w:r w:rsidR="00E039B2">
        <w:rPr>
          <w:rFonts w:ascii="Times New Roman" w:hAnsi="Times New Roman" w:cs="Times New Roman"/>
        </w:rPr>
        <w:t>0/kWh</w:t>
      </w:r>
      <w:r w:rsidR="00D65157" w:rsidRPr="00D65157">
        <w:rPr>
          <w:rFonts w:ascii="Times New Roman" w:hAnsi="Times New Roman" w:cs="Times New Roman"/>
        </w:rPr>
        <w:t xml:space="preserve"> </w:t>
      </w:r>
      <w:r w:rsidR="00D65157">
        <w:rPr>
          <w:rFonts w:ascii="Times New Roman" w:hAnsi="Times New Roman" w:cs="Times New Roman"/>
        </w:rPr>
        <w:t>amount</w:t>
      </w:r>
      <w:r w:rsidR="00BB06DF">
        <w:rPr>
          <w:rFonts w:ascii="Times New Roman" w:hAnsi="Times New Roman" w:cs="Times New Roman"/>
        </w:rPr>
        <w:t>.</w:t>
      </w:r>
      <w:r w:rsidR="0064284F">
        <w:rPr>
          <w:rFonts w:ascii="Times New Roman" w:hAnsi="Times New Roman" w:cs="Times New Roman"/>
        </w:rPr>
        <w:t xml:space="preserve">  See a full worked out example on the next page.</w:t>
      </w:r>
    </w:p>
  </w:footnote>
  <w:footnote w:id="6">
    <w:p w14:paraId="7BB69766" w14:textId="12BE1F4B" w:rsidR="003A4C6B" w:rsidRDefault="003A4C6B">
      <w:pPr>
        <w:pStyle w:val="FootnoteText"/>
      </w:pPr>
      <w:r>
        <w:rPr>
          <w:rStyle w:val="FootnoteReference"/>
        </w:rPr>
        <w:footnoteRef/>
      </w:r>
      <w:r w:rsidR="00B91717">
        <w:rPr>
          <w:rFonts w:ascii="Times New Roman" w:hAnsi="Times New Roman" w:cs="Times New Roman"/>
        </w:rPr>
        <w:t xml:space="preserve"> A</w:t>
      </w:r>
      <w:r w:rsidRPr="00B91717">
        <w:rPr>
          <w:rFonts w:ascii="Times New Roman" w:hAnsi="Times New Roman" w:cs="Times New Roman"/>
        </w:rPr>
        <w:t xml:space="preserve">ssume that the </w:t>
      </w:r>
      <w:r w:rsidR="009E486B" w:rsidRPr="00B91717">
        <w:rPr>
          <w:rFonts w:ascii="Times New Roman" w:hAnsi="Times New Roman" w:cs="Times New Roman"/>
        </w:rPr>
        <w:t>weighted-</w:t>
      </w:r>
      <w:r w:rsidRPr="00B91717">
        <w:rPr>
          <w:rFonts w:ascii="Times New Roman" w:hAnsi="Times New Roman" w:cs="Times New Roman"/>
        </w:rPr>
        <w:t>average price ENO pays</w:t>
      </w:r>
      <w:r w:rsidR="00063092" w:rsidRPr="00B91717">
        <w:rPr>
          <w:rFonts w:ascii="Times New Roman" w:hAnsi="Times New Roman" w:cs="Times New Roman"/>
        </w:rPr>
        <w:t xml:space="preserve"> MISO for electricity is $0.03, and during some 5</w:t>
      </w:r>
      <w:r w:rsidR="0008782D">
        <w:rPr>
          <w:rFonts w:ascii="Times New Roman" w:hAnsi="Times New Roman" w:cs="Times New Roman"/>
        </w:rPr>
        <w:t>-</w:t>
      </w:r>
      <w:r w:rsidR="00063092" w:rsidRPr="00B91717">
        <w:rPr>
          <w:rFonts w:ascii="Times New Roman" w:hAnsi="Times New Roman" w:cs="Times New Roman"/>
        </w:rPr>
        <w:t xml:space="preserve">minute period, the MISO </w:t>
      </w:r>
      <w:r w:rsidR="0008782D">
        <w:rPr>
          <w:rFonts w:ascii="Times New Roman" w:hAnsi="Times New Roman" w:cs="Times New Roman"/>
        </w:rPr>
        <w:t>p</w:t>
      </w:r>
      <w:r w:rsidR="00063092" w:rsidRPr="00B91717">
        <w:rPr>
          <w:rFonts w:ascii="Times New Roman" w:hAnsi="Times New Roman" w:cs="Times New Roman"/>
        </w:rPr>
        <w:t>rice at the New Orleans node is $0.04</w:t>
      </w:r>
      <w:r w:rsidR="000D0C16" w:rsidRPr="00B91717">
        <w:rPr>
          <w:rFonts w:ascii="Times New Roman" w:hAnsi="Times New Roman" w:cs="Times New Roman"/>
        </w:rPr>
        <w:t>. This means the marginal price is $0.01</w:t>
      </w:r>
      <w:r w:rsidR="0008782D">
        <w:rPr>
          <w:rFonts w:ascii="Times New Roman" w:hAnsi="Times New Roman" w:cs="Times New Roman"/>
        </w:rPr>
        <w:t xml:space="preserve"> at that time</w:t>
      </w:r>
      <w:r w:rsidR="00B91717" w:rsidRPr="00B91717">
        <w:rPr>
          <w:rFonts w:ascii="Times New Roman" w:hAnsi="Times New Roman" w:cs="Times New Roman"/>
        </w:rPr>
        <w:t xml:space="preserve"> and</w:t>
      </w:r>
      <w:r w:rsidR="000D0C16" w:rsidRPr="00B91717">
        <w:rPr>
          <w:rFonts w:ascii="Times New Roman" w:hAnsi="Times New Roman" w:cs="Times New Roman"/>
        </w:rPr>
        <w:t xml:space="preserve"> CLEP5 would be $0.01.  When the MISO Price is $0.01, CLEP5 would be </w:t>
      </w:r>
      <w:r w:rsidR="009E486B" w:rsidRPr="00B91717">
        <w:rPr>
          <w:rFonts w:ascii="Times New Roman" w:hAnsi="Times New Roman" w:cs="Times New Roman"/>
        </w:rPr>
        <w:t>-$0.02</w:t>
      </w:r>
      <w:r w:rsidR="00025957">
        <w:rPr>
          <w:rFonts w:ascii="Times New Roman" w:hAnsi="Times New Roman" w:cs="Times New Roman"/>
        </w:rPr>
        <w:t xml:space="preserve"> for a kWh purchased during that time</w:t>
      </w:r>
      <w:r w:rsidR="009E486B" w:rsidRPr="00B91717">
        <w:rPr>
          <w:rFonts w:ascii="Times New Roman" w:hAnsi="Times New Roman" w:cs="Times New Roman"/>
        </w:rPr>
        <w:t>.</w:t>
      </w:r>
      <w:r w:rsidR="009E486B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61A"/>
    <w:multiLevelType w:val="hybridMultilevel"/>
    <w:tmpl w:val="9F5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515"/>
    <w:multiLevelType w:val="hybridMultilevel"/>
    <w:tmpl w:val="523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4BF5"/>
    <w:multiLevelType w:val="hybridMultilevel"/>
    <w:tmpl w:val="5BC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A8B"/>
    <w:multiLevelType w:val="hybridMultilevel"/>
    <w:tmpl w:val="45CE83F6"/>
    <w:lvl w:ilvl="0" w:tplc="DCAC2E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25F"/>
    <w:multiLevelType w:val="hybridMultilevel"/>
    <w:tmpl w:val="55249A24"/>
    <w:lvl w:ilvl="0" w:tplc="DCAC2E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9"/>
    <w:rsid w:val="00010004"/>
    <w:rsid w:val="000147EE"/>
    <w:rsid w:val="0002040C"/>
    <w:rsid w:val="00025957"/>
    <w:rsid w:val="00031F57"/>
    <w:rsid w:val="000570FF"/>
    <w:rsid w:val="00062715"/>
    <w:rsid w:val="00063092"/>
    <w:rsid w:val="0007700B"/>
    <w:rsid w:val="00082AF0"/>
    <w:rsid w:val="0008782D"/>
    <w:rsid w:val="00093C47"/>
    <w:rsid w:val="00097EF4"/>
    <w:rsid w:val="000B0E84"/>
    <w:rsid w:val="000B621D"/>
    <w:rsid w:val="000B6588"/>
    <w:rsid w:val="000C636B"/>
    <w:rsid w:val="000D0C16"/>
    <w:rsid w:val="000D27EF"/>
    <w:rsid w:val="000D4353"/>
    <w:rsid w:val="001074BC"/>
    <w:rsid w:val="00131B89"/>
    <w:rsid w:val="0014344A"/>
    <w:rsid w:val="001439FC"/>
    <w:rsid w:val="00153063"/>
    <w:rsid w:val="00157526"/>
    <w:rsid w:val="00174B5D"/>
    <w:rsid w:val="00175FC1"/>
    <w:rsid w:val="001843C1"/>
    <w:rsid w:val="001854E0"/>
    <w:rsid w:val="0019208A"/>
    <w:rsid w:val="001A37C4"/>
    <w:rsid w:val="001A49AF"/>
    <w:rsid w:val="001B29B7"/>
    <w:rsid w:val="001C2E26"/>
    <w:rsid w:val="001C7836"/>
    <w:rsid w:val="001D04AB"/>
    <w:rsid w:val="001D4B29"/>
    <w:rsid w:val="001D6AB0"/>
    <w:rsid w:val="001E2C92"/>
    <w:rsid w:val="001F0647"/>
    <w:rsid w:val="002074A6"/>
    <w:rsid w:val="00211DD5"/>
    <w:rsid w:val="00215EDD"/>
    <w:rsid w:val="002327D2"/>
    <w:rsid w:val="002401F6"/>
    <w:rsid w:val="00241884"/>
    <w:rsid w:val="00245440"/>
    <w:rsid w:val="0025025B"/>
    <w:rsid w:val="00253D7F"/>
    <w:rsid w:val="00266DA8"/>
    <w:rsid w:val="00275748"/>
    <w:rsid w:val="00282BAA"/>
    <w:rsid w:val="0028450B"/>
    <w:rsid w:val="002948D5"/>
    <w:rsid w:val="002B2F43"/>
    <w:rsid w:val="002C03C1"/>
    <w:rsid w:val="002D31FD"/>
    <w:rsid w:val="002E4596"/>
    <w:rsid w:val="002E4B5B"/>
    <w:rsid w:val="002F1798"/>
    <w:rsid w:val="002F4AFD"/>
    <w:rsid w:val="002F72EE"/>
    <w:rsid w:val="00301134"/>
    <w:rsid w:val="00313595"/>
    <w:rsid w:val="003144A3"/>
    <w:rsid w:val="003333B2"/>
    <w:rsid w:val="00333941"/>
    <w:rsid w:val="003469DA"/>
    <w:rsid w:val="00367982"/>
    <w:rsid w:val="00371442"/>
    <w:rsid w:val="00372508"/>
    <w:rsid w:val="00372A63"/>
    <w:rsid w:val="00387182"/>
    <w:rsid w:val="0039742D"/>
    <w:rsid w:val="003A26A1"/>
    <w:rsid w:val="003A4C6B"/>
    <w:rsid w:val="003A6EBF"/>
    <w:rsid w:val="003B4031"/>
    <w:rsid w:val="003B7D9B"/>
    <w:rsid w:val="003C0A16"/>
    <w:rsid w:val="003C1FC4"/>
    <w:rsid w:val="003E4442"/>
    <w:rsid w:val="003E693B"/>
    <w:rsid w:val="003E70EA"/>
    <w:rsid w:val="00402E46"/>
    <w:rsid w:val="00404247"/>
    <w:rsid w:val="004100D3"/>
    <w:rsid w:val="004227BF"/>
    <w:rsid w:val="004415FE"/>
    <w:rsid w:val="00447EFB"/>
    <w:rsid w:val="00450675"/>
    <w:rsid w:val="004558F7"/>
    <w:rsid w:val="00474DFE"/>
    <w:rsid w:val="00476835"/>
    <w:rsid w:val="004847AF"/>
    <w:rsid w:val="004A50C4"/>
    <w:rsid w:val="004A5B2E"/>
    <w:rsid w:val="004A7FFC"/>
    <w:rsid w:val="004B1120"/>
    <w:rsid w:val="004C348D"/>
    <w:rsid w:val="004D4F52"/>
    <w:rsid w:val="004F496D"/>
    <w:rsid w:val="00501155"/>
    <w:rsid w:val="00501DB7"/>
    <w:rsid w:val="00502034"/>
    <w:rsid w:val="00504DA7"/>
    <w:rsid w:val="0050548D"/>
    <w:rsid w:val="00514D7C"/>
    <w:rsid w:val="00525D3D"/>
    <w:rsid w:val="0053533F"/>
    <w:rsid w:val="00550F56"/>
    <w:rsid w:val="005519FA"/>
    <w:rsid w:val="0055389C"/>
    <w:rsid w:val="005541DB"/>
    <w:rsid w:val="00556125"/>
    <w:rsid w:val="00565CF8"/>
    <w:rsid w:val="00572389"/>
    <w:rsid w:val="005A7A99"/>
    <w:rsid w:val="005B2EB8"/>
    <w:rsid w:val="005C6B75"/>
    <w:rsid w:val="005D1452"/>
    <w:rsid w:val="005D4FD9"/>
    <w:rsid w:val="005D76E8"/>
    <w:rsid w:val="005E117B"/>
    <w:rsid w:val="005E13A8"/>
    <w:rsid w:val="005E202C"/>
    <w:rsid w:val="005E642A"/>
    <w:rsid w:val="005F07C8"/>
    <w:rsid w:val="006012E5"/>
    <w:rsid w:val="0061073F"/>
    <w:rsid w:val="00615AA1"/>
    <w:rsid w:val="00627033"/>
    <w:rsid w:val="0064284F"/>
    <w:rsid w:val="006428B0"/>
    <w:rsid w:val="00646289"/>
    <w:rsid w:val="0068236C"/>
    <w:rsid w:val="006920BF"/>
    <w:rsid w:val="00693D06"/>
    <w:rsid w:val="00694D44"/>
    <w:rsid w:val="006C6FCE"/>
    <w:rsid w:val="006F27A0"/>
    <w:rsid w:val="006F27FE"/>
    <w:rsid w:val="006F5AA7"/>
    <w:rsid w:val="006F644C"/>
    <w:rsid w:val="007022EB"/>
    <w:rsid w:val="00704F51"/>
    <w:rsid w:val="00736F4D"/>
    <w:rsid w:val="0074641F"/>
    <w:rsid w:val="00750542"/>
    <w:rsid w:val="00771D23"/>
    <w:rsid w:val="007737B9"/>
    <w:rsid w:val="00774022"/>
    <w:rsid w:val="00777FFD"/>
    <w:rsid w:val="00797840"/>
    <w:rsid w:val="007B22F8"/>
    <w:rsid w:val="007C75F8"/>
    <w:rsid w:val="007D7236"/>
    <w:rsid w:val="007F48F6"/>
    <w:rsid w:val="00800652"/>
    <w:rsid w:val="008102C2"/>
    <w:rsid w:val="00816EC7"/>
    <w:rsid w:val="00822617"/>
    <w:rsid w:val="008258A5"/>
    <w:rsid w:val="00831A85"/>
    <w:rsid w:val="00831A97"/>
    <w:rsid w:val="00834365"/>
    <w:rsid w:val="00842421"/>
    <w:rsid w:val="00845E72"/>
    <w:rsid w:val="00855571"/>
    <w:rsid w:val="00860434"/>
    <w:rsid w:val="00873D97"/>
    <w:rsid w:val="00874EF8"/>
    <w:rsid w:val="008A12FF"/>
    <w:rsid w:val="008A13BF"/>
    <w:rsid w:val="008A65F6"/>
    <w:rsid w:val="008B12E9"/>
    <w:rsid w:val="008B2A9F"/>
    <w:rsid w:val="008C36AE"/>
    <w:rsid w:val="008D0AD7"/>
    <w:rsid w:val="009004C3"/>
    <w:rsid w:val="00910342"/>
    <w:rsid w:val="00932EAF"/>
    <w:rsid w:val="009349A9"/>
    <w:rsid w:val="009359EE"/>
    <w:rsid w:val="00941202"/>
    <w:rsid w:val="00951D9E"/>
    <w:rsid w:val="009575EA"/>
    <w:rsid w:val="009635D2"/>
    <w:rsid w:val="009942A5"/>
    <w:rsid w:val="009961CE"/>
    <w:rsid w:val="009B1CA7"/>
    <w:rsid w:val="009C4A07"/>
    <w:rsid w:val="009E2358"/>
    <w:rsid w:val="009E486B"/>
    <w:rsid w:val="009F2D13"/>
    <w:rsid w:val="00A12FE6"/>
    <w:rsid w:val="00A236D9"/>
    <w:rsid w:val="00A25481"/>
    <w:rsid w:val="00A33DF8"/>
    <w:rsid w:val="00A423FE"/>
    <w:rsid w:val="00A472C5"/>
    <w:rsid w:val="00A54273"/>
    <w:rsid w:val="00A80410"/>
    <w:rsid w:val="00A862BB"/>
    <w:rsid w:val="00A968FA"/>
    <w:rsid w:val="00AA037B"/>
    <w:rsid w:val="00AA3EB8"/>
    <w:rsid w:val="00AA6CBF"/>
    <w:rsid w:val="00AB18F7"/>
    <w:rsid w:val="00AB6296"/>
    <w:rsid w:val="00AC1DCD"/>
    <w:rsid w:val="00AD295D"/>
    <w:rsid w:val="00AD3BC5"/>
    <w:rsid w:val="00AE4D25"/>
    <w:rsid w:val="00AE6558"/>
    <w:rsid w:val="00AF0B07"/>
    <w:rsid w:val="00B10FD6"/>
    <w:rsid w:val="00B30138"/>
    <w:rsid w:val="00B32D4E"/>
    <w:rsid w:val="00B4389D"/>
    <w:rsid w:val="00B50C68"/>
    <w:rsid w:val="00B53493"/>
    <w:rsid w:val="00B54422"/>
    <w:rsid w:val="00B547BD"/>
    <w:rsid w:val="00B576A4"/>
    <w:rsid w:val="00B67127"/>
    <w:rsid w:val="00B81011"/>
    <w:rsid w:val="00B8524D"/>
    <w:rsid w:val="00B91717"/>
    <w:rsid w:val="00B94841"/>
    <w:rsid w:val="00BB057B"/>
    <w:rsid w:val="00BB06DF"/>
    <w:rsid w:val="00BB4E40"/>
    <w:rsid w:val="00BE037B"/>
    <w:rsid w:val="00BE4753"/>
    <w:rsid w:val="00BF1600"/>
    <w:rsid w:val="00BF1900"/>
    <w:rsid w:val="00BF5DB1"/>
    <w:rsid w:val="00C01D02"/>
    <w:rsid w:val="00C225C8"/>
    <w:rsid w:val="00C36936"/>
    <w:rsid w:val="00C36D4F"/>
    <w:rsid w:val="00C60A77"/>
    <w:rsid w:val="00C828C6"/>
    <w:rsid w:val="00C9040C"/>
    <w:rsid w:val="00C969E7"/>
    <w:rsid w:val="00CA5989"/>
    <w:rsid w:val="00CA702B"/>
    <w:rsid w:val="00CA725A"/>
    <w:rsid w:val="00CB0103"/>
    <w:rsid w:val="00CC053B"/>
    <w:rsid w:val="00CD6E64"/>
    <w:rsid w:val="00CF07CA"/>
    <w:rsid w:val="00CF5C8E"/>
    <w:rsid w:val="00D10BE5"/>
    <w:rsid w:val="00D13F1C"/>
    <w:rsid w:val="00D23DD0"/>
    <w:rsid w:val="00D26B28"/>
    <w:rsid w:val="00D43BF0"/>
    <w:rsid w:val="00D63DC9"/>
    <w:rsid w:val="00D65157"/>
    <w:rsid w:val="00D842D4"/>
    <w:rsid w:val="00DB4619"/>
    <w:rsid w:val="00DB6F05"/>
    <w:rsid w:val="00DD0965"/>
    <w:rsid w:val="00DD198C"/>
    <w:rsid w:val="00DF3A2B"/>
    <w:rsid w:val="00E039B2"/>
    <w:rsid w:val="00E13E51"/>
    <w:rsid w:val="00E27E30"/>
    <w:rsid w:val="00E34965"/>
    <w:rsid w:val="00E64099"/>
    <w:rsid w:val="00E67CD7"/>
    <w:rsid w:val="00E87FDD"/>
    <w:rsid w:val="00EB25A8"/>
    <w:rsid w:val="00EC2973"/>
    <w:rsid w:val="00EC3BFC"/>
    <w:rsid w:val="00EC47AC"/>
    <w:rsid w:val="00EE4796"/>
    <w:rsid w:val="00EE6B31"/>
    <w:rsid w:val="00EF08BD"/>
    <w:rsid w:val="00F14769"/>
    <w:rsid w:val="00F246E4"/>
    <w:rsid w:val="00F44818"/>
    <w:rsid w:val="00F766CB"/>
    <w:rsid w:val="00F82CE3"/>
    <w:rsid w:val="00F83B54"/>
    <w:rsid w:val="00F8449A"/>
    <w:rsid w:val="00F855D0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833"/>
  <w15:chartTrackingRefBased/>
  <w15:docId w15:val="{87604B49-BFDC-4E41-A75D-C58B379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C1"/>
    <w:pPr>
      <w:spacing w:after="200" w:line="276" w:lineRule="auto"/>
    </w:pPr>
    <w:rPr>
      <w:rFonts w:ascii="Arial" w:eastAsiaTheme="minorEastAsia" w:hAnsi="Arial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75F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FC1"/>
    <w:rPr>
      <w:rFonts w:ascii="Arial" w:eastAsiaTheme="minorEastAsia" w:hAnsi="Arial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175FC1"/>
    <w:rPr>
      <w:vertAlign w:val="superscript"/>
    </w:rPr>
  </w:style>
  <w:style w:type="character" w:styleId="Strong">
    <w:name w:val="Strong"/>
    <w:basedOn w:val="DefaultParagraphFont"/>
    <w:uiPriority w:val="22"/>
    <w:qFormat/>
    <w:rsid w:val="002D31FD"/>
    <w:rPr>
      <w:b/>
      <w:bCs/>
    </w:rPr>
  </w:style>
  <w:style w:type="paragraph" w:styleId="ListParagraph">
    <w:name w:val="List Paragraph"/>
    <w:basedOn w:val="Normal"/>
    <w:uiPriority w:val="34"/>
    <w:qFormat/>
    <w:rsid w:val="00AC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7"/>
    <w:rPr>
      <w:rFonts w:ascii="Segoe UI" w:eastAsiaTheme="minorEastAsia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89"/>
    <w:rPr>
      <w:rFonts w:ascii="Arial" w:eastAsiaTheme="minorEastAsia" w:hAnsi="Arial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7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89"/>
    <w:rPr>
      <w:rFonts w:ascii="Arial" w:eastAsiaTheme="minorEastAsia" w:hAnsi="Arial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4644-FCAE-4CDF-8401-928FF81C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Katz</dc:creator>
  <cp:keywords/>
  <dc:description/>
  <cp:lastModifiedBy>Myron Katz</cp:lastModifiedBy>
  <cp:revision>285</cp:revision>
  <dcterms:created xsi:type="dcterms:W3CDTF">2020-12-17T21:16:00Z</dcterms:created>
  <dcterms:modified xsi:type="dcterms:W3CDTF">2020-12-24T20:22:00Z</dcterms:modified>
</cp:coreProperties>
</file>